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69C2" w14:textId="77777777" w:rsidR="00E914BC" w:rsidRPr="00B874D6" w:rsidRDefault="00921C2B" w:rsidP="00B874D6">
      <w:pPr>
        <w:pStyle w:val="Untertitel"/>
      </w:pPr>
      <w:bookmarkStart w:id="0" w:name="_Hlk53135240"/>
      <w:bookmarkStart w:id="1" w:name="_GoBack"/>
      <w:bookmarkEnd w:id="1"/>
      <w:r>
        <w:t>zu Beratungen des</w:t>
      </w:r>
      <w:r w:rsidR="00081D3F" w:rsidRPr="00B874D6">
        <w:t xml:space="preserve"> Gemeinsamen </w:t>
      </w:r>
      <w:bookmarkStart w:id="2" w:name="_Hlk53135098"/>
      <w:r w:rsidR="00081D3F" w:rsidRPr="00B874D6">
        <w:t xml:space="preserve">Bundesausschusses </w:t>
      </w:r>
      <w:bookmarkEnd w:id="2"/>
      <w:r w:rsidR="00081D3F" w:rsidRPr="00B874D6">
        <w:t xml:space="preserve">über eine </w:t>
      </w:r>
      <w:sdt>
        <w:sdtPr>
          <w:alias w:val="Thema"/>
          <w:tag w:val=""/>
          <w:id w:val="1896704631"/>
          <w:placeholder>
            <w:docPart w:val="28C85842DB7846BF8C329F752056478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A05C1" w:rsidRPr="00B874D6">
            <w:t>Richtlinie</w:t>
          </w:r>
          <w:r w:rsidR="002A48EE" w:rsidRPr="00B874D6">
            <w:t xml:space="preserve"> </w:t>
          </w:r>
          <w:r>
            <w:t>zur Erprobung</w:t>
          </w:r>
          <w:r w:rsidR="007A05C1" w:rsidRPr="00B874D6">
            <w:t>:</w:t>
          </w:r>
        </w:sdtContent>
      </w:sdt>
    </w:p>
    <w:bookmarkEnd w:id="0" w:displacedByCustomXml="next"/>
    <w:sdt>
      <w:sdtPr>
        <w:rPr>
          <w:szCs w:val="36"/>
        </w:rPr>
        <w:alias w:val="Schlüsselwörter"/>
        <w:id w:val="5004737"/>
        <w:placeholder>
          <w:docPart w:val="5B23E372430F4F859FB4FDC4C021EF1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5F6118A8" w14:textId="3C8E3792" w:rsidR="00307EB0" w:rsidRDefault="008C3C75" w:rsidP="00B4661C">
          <w:pPr>
            <w:pStyle w:val="Kurzbezeichnung"/>
            <w:spacing w:after="0"/>
          </w:pPr>
          <w:r w:rsidRPr="00E86003">
            <w:rPr>
              <w:szCs w:val="36"/>
            </w:rPr>
            <w:t>Kardiale Magnetresonanztomograp</w:t>
          </w:r>
          <w:r>
            <w:rPr>
              <w:szCs w:val="36"/>
            </w:rPr>
            <w:t>h</w:t>
          </w:r>
          <w:r w:rsidRPr="00E86003">
            <w:rPr>
              <w:szCs w:val="36"/>
            </w:rPr>
            <w:t>ie bei entzündlichen Herzerkrankungen</w:t>
          </w:r>
        </w:p>
      </w:sdtContent>
    </w:sdt>
    <w:p w14:paraId="2AFBD56D" w14:textId="77777777" w:rsidR="00A07F1B" w:rsidRDefault="00A07F1B" w:rsidP="00921C2B">
      <w:pPr>
        <w:pStyle w:val="GBAStandard"/>
      </w:pPr>
    </w:p>
    <w:p w14:paraId="1A377BC2" w14:textId="77777777" w:rsidR="00A27270" w:rsidRDefault="00A27270" w:rsidP="00A27270">
      <w:pPr>
        <w:pStyle w:val="GBAStandard"/>
        <w:rPr>
          <w:rFonts w:cs="Arial"/>
        </w:rPr>
      </w:pPr>
      <w:r w:rsidRPr="004C7D0C">
        <w:rPr>
          <w:rFonts w:cs="Arial"/>
        </w:rPr>
        <w:t>Der Gemeinsame Bundesausschuss (G-BA) ist im Rahmen eines Antrags auf Erprobung gemäß § 137 e Absatz 7 des Fünften Buches Sozialgesetzbuches (SGB V) zur Auffassung gelangt, dass der Nutzen der</w:t>
      </w:r>
    </w:p>
    <w:p w14:paraId="5D938E0D" w14:textId="4D9E1C0F" w:rsidR="00A27270" w:rsidRDefault="009C0A98" w:rsidP="00AF4EBA">
      <w:pPr>
        <w:pStyle w:val="GBAStandard"/>
        <w:ind w:left="709" w:hanging="1"/>
        <w:rPr>
          <w:rFonts w:cs="Arial"/>
        </w:rPr>
      </w:pPr>
      <w:sdt>
        <w:sdtPr>
          <w:rPr>
            <w:rFonts w:cs="Arial"/>
            <w:b/>
          </w:rPr>
          <w:id w:val="937260624"/>
          <w:placeholder>
            <w:docPart w:val="F1AAECF7345B4F169FD76D1E0D565EA3"/>
          </w:placeholder>
          <w:comboBox>
            <w:listItem w:value="Wählen Sie ein Element aus."/>
          </w:comboBox>
        </w:sdtPr>
        <w:sdtEndPr/>
        <w:sdtContent>
          <w:r w:rsidR="0015212A" w:rsidRPr="00AF4EBA">
            <w:rPr>
              <w:rFonts w:cs="Arial"/>
              <w:b/>
            </w:rPr>
            <w:t>kardialen Magnetresonanztomographie bei entzündlichen Herzerkrankungen</w:t>
          </w:r>
        </w:sdtContent>
      </w:sdt>
      <w:r w:rsidR="00A27270" w:rsidRPr="003E275E">
        <w:rPr>
          <w:rFonts w:cs="Arial"/>
        </w:rPr>
        <w:t xml:space="preserve"> </w:t>
      </w:r>
    </w:p>
    <w:p w14:paraId="00BD7AFE" w14:textId="3EBC3FDD" w:rsidR="00A27270" w:rsidRDefault="00A27270" w:rsidP="00A27270">
      <w:pPr>
        <w:spacing w:after="120" w:line="280" w:lineRule="atLeast"/>
        <w:jc w:val="both"/>
        <w:rPr>
          <w:rFonts w:cs="Arial"/>
          <w:szCs w:val="24"/>
        </w:rPr>
      </w:pPr>
      <w:r w:rsidRPr="00884EC3">
        <w:rPr>
          <w:szCs w:val="24"/>
        </w:rPr>
        <w:t>zwar</w:t>
      </w:r>
      <w:r w:rsidR="00F77B45">
        <w:rPr>
          <w:szCs w:val="24"/>
        </w:rPr>
        <w:t>,</w:t>
      </w:r>
      <w:r w:rsidRPr="00884EC3">
        <w:rPr>
          <w:szCs w:val="24"/>
        </w:rPr>
        <w:t xml:space="preserve"> </w:t>
      </w:r>
      <w:r w:rsidR="00A6122E">
        <w:rPr>
          <w:szCs w:val="24"/>
        </w:rPr>
        <w:t>aufgrund der mit dem Antrag eingereichten Unterlagen</w:t>
      </w:r>
      <w:r w:rsidR="00F77B45">
        <w:rPr>
          <w:szCs w:val="24"/>
        </w:rPr>
        <w:t>,</w:t>
      </w:r>
      <w:r w:rsidR="00A6122E">
        <w:rPr>
          <w:szCs w:val="24"/>
        </w:rPr>
        <w:t xml:space="preserve"> </w:t>
      </w:r>
      <w:r w:rsidRPr="00884EC3">
        <w:rPr>
          <w:szCs w:val="24"/>
        </w:rPr>
        <w:t>noch nicht hinreichend belegt ist, die Methode aber das Potenzial einer erforderlichen Behandlungsalternative bietet.</w:t>
      </w:r>
      <w:r w:rsidRPr="00884EC3">
        <w:rPr>
          <w:rFonts w:cs="Arial"/>
          <w:szCs w:val="24"/>
        </w:rPr>
        <w:t xml:space="preserve"> </w:t>
      </w:r>
    </w:p>
    <w:p w14:paraId="002415D4" w14:textId="5F32985E" w:rsidR="00357BFA" w:rsidRPr="00A27270" w:rsidRDefault="003E12F0" w:rsidP="0067492C">
      <w:pPr>
        <w:pStyle w:val="GBAStandard"/>
        <w:rPr>
          <w:rFonts w:cs="Arial"/>
        </w:rPr>
      </w:pPr>
      <w:r w:rsidRPr="00DC772D">
        <w:rPr>
          <w:rFonts w:cs="Arial"/>
        </w:rPr>
        <w:t xml:space="preserve">Am </w:t>
      </w:r>
      <w:bookmarkStart w:id="3" w:name="_Hlk205892157"/>
      <w:r w:rsidR="00E86003">
        <w:rPr>
          <w:rFonts w:cs="Arial"/>
        </w:rPr>
        <w:t>22</w:t>
      </w:r>
      <w:r w:rsidR="00E86003" w:rsidRPr="00231E6B">
        <w:rPr>
          <w:rFonts w:cs="Arial"/>
        </w:rPr>
        <w:t xml:space="preserve">. </w:t>
      </w:r>
      <w:r w:rsidR="00E86003">
        <w:rPr>
          <w:rFonts w:cs="Arial"/>
        </w:rPr>
        <w:t xml:space="preserve">November </w:t>
      </w:r>
      <w:r w:rsidR="00E86003" w:rsidRPr="00231E6B">
        <w:rPr>
          <w:rFonts w:cs="Arial"/>
        </w:rPr>
        <w:t>202</w:t>
      </w:r>
      <w:r w:rsidR="00E86003">
        <w:rPr>
          <w:rFonts w:cs="Arial"/>
        </w:rPr>
        <w:t>4</w:t>
      </w:r>
      <w:r w:rsidR="00E86003" w:rsidRPr="002054AD">
        <w:rPr>
          <w:rFonts w:cs="Arial"/>
        </w:rPr>
        <w:t xml:space="preserve"> </w:t>
      </w:r>
      <w:bookmarkEnd w:id="3"/>
      <w:r w:rsidRPr="00DC772D">
        <w:rPr>
          <w:rFonts w:cs="Arial"/>
        </w:rPr>
        <w:t>hat der G</w:t>
      </w:r>
      <w:r>
        <w:rPr>
          <w:rFonts w:cs="Arial"/>
        </w:rPr>
        <w:t>-</w:t>
      </w:r>
      <w:r w:rsidRPr="00DC772D">
        <w:rPr>
          <w:rFonts w:cs="Arial"/>
        </w:rPr>
        <w:t xml:space="preserve">BA beschlossen, Beratungen </w:t>
      </w:r>
      <w:r>
        <w:rPr>
          <w:rFonts w:cs="Arial"/>
        </w:rPr>
        <w:t>über eine</w:t>
      </w:r>
      <w:r w:rsidRPr="00DC772D">
        <w:rPr>
          <w:rFonts w:cs="Arial"/>
        </w:rPr>
        <w:t xml:space="preserve"> Richtlinie gemäß § 137e Abs</w:t>
      </w:r>
      <w:r>
        <w:rPr>
          <w:rFonts w:cs="Arial"/>
        </w:rPr>
        <w:t>atz</w:t>
      </w:r>
      <w:r w:rsidRPr="00DC772D">
        <w:rPr>
          <w:rFonts w:cs="Arial"/>
        </w:rPr>
        <w:t xml:space="preserve"> 1 </w:t>
      </w:r>
      <w:r w:rsidRPr="00CB682D">
        <w:rPr>
          <w:rFonts w:cs="Arial"/>
        </w:rPr>
        <w:t>des Fünften Buches Sozialgesetzbuch (SGB V)</w:t>
      </w:r>
      <w:r w:rsidRPr="00DC772D">
        <w:rPr>
          <w:rFonts w:cs="Arial"/>
        </w:rPr>
        <w:t xml:space="preserve"> </w:t>
      </w:r>
      <w:r>
        <w:rPr>
          <w:rFonts w:cs="Arial"/>
        </w:rPr>
        <w:t>zur</w:t>
      </w:r>
      <w:r w:rsidRPr="00DC772D">
        <w:rPr>
          <w:rFonts w:cs="Arial"/>
        </w:rPr>
        <w:t xml:space="preserve"> Erprobung </w:t>
      </w:r>
      <w:r w:rsidR="00A27270">
        <w:rPr>
          <w:rFonts w:cs="Arial"/>
        </w:rPr>
        <w:t xml:space="preserve">dieser Methode </w:t>
      </w:r>
      <w:r>
        <w:rPr>
          <w:rFonts w:cs="Arial"/>
        </w:rPr>
        <w:t>aufzunehmen.</w:t>
      </w:r>
      <w:r w:rsidR="009B5308" w:rsidRPr="009B5308">
        <w:t xml:space="preserve"> </w:t>
      </w:r>
    </w:p>
    <w:p w14:paraId="0366184C" w14:textId="2822F857" w:rsidR="00F05B1B" w:rsidRDefault="00F05B1B" w:rsidP="008A689C">
      <w:pPr>
        <w:pStyle w:val="GBAStandard"/>
        <w:rPr>
          <w:szCs w:val="24"/>
        </w:rPr>
      </w:pPr>
      <w:r>
        <w:t xml:space="preserve">Umfasst von diesem Beschluss sind </w:t>
      </w:r>
      <w:r w:rsidR="00AF4EBA" w:rsidRPr="0015212A">
        <w:rPr>
          <w:rFonts w:cs="Arial"/>
        </w:rPr>
        <w:t xml:space="preserve">hämodynamisch-stabile Patientinnen und Patienten mit klinischem Verdacht auf eine Myokarditis, </w:t>
      </w:r>
      <w:r w:rsidR="00AF4EBA">
        <w:rPr>
          <w:rFonts w:cs="Arial"/>
        </w:rPr>
        <w:t>zur</w:t>
      </w:r>
      <w:r w:rsidR="00AF4EBA" w:rsidRPr="0015212A">
        <w:rPr>
          <w:rFonts w:cs="Arial"/>
        </w:rPr>
        <w:t xml:space="preserve"> Erstdiagnostik</w:t>
      </w:r>
      <w:r w:rsidR="00AF4EBA">
        <w:rPr>
          <w:rFonts w:cs="Arial"/>
        </w:rPr>
        <w:t>,</w:t>
      </w:r>
      <w:r w:rsidR="00AF4EBA" w:rsidRPr="0015212A">
        <w:rPr>
          <w:rFonts w:cs="Arial"/>
        </w:rPr>
        <w:t xml:space="preserve"> bei denen aufgrund eines komplizierten Verlaufs (insbesondere reduzierte links-ventrikuläre Ejektionsfraktion) eine Diagnosesicherung durch eine</w:t>
      </w:r>
      <w:r w:rsidR="00E103EE">
        <w:rPr>
          <w:rFonts w:cs="Arial"/>
        </w:rPr>
        <w:t xml:space="preserve"> </w:t>
      </w:r>
      <w:r w:rsidR="00AF4EBA" w:rsidRPr="0015212A">
        <w:rPr>
          <w:rFonts w:cs="Arial"/>
        </w:rPr>
        <w:t>Endomyokardbiopsie</w:t>
      </w:r>
      <w:r w:rsidR="00E103EE" w:rsidRPr="00E103EE">
        <w:rPr>
          <w:rFonts w:cs="Arial"/>
        </w:rPr>
        <w:t xml:space="preserve"> </w:t>
      </w:r>
      <w:r w:rsidR="00E103EE">
        <w:rPr>
          <w:rFonts w:cs="Arial"/>
        </w:rPr>
        <w:t>(EMB</w:t>
      </w:r>
      <w:r w:rsidR="002E3CA9">
        <w:rPr>
          <w:rFonts w:cs="Arial"/>
        </w:rPr>
        <w:t>)</w:t>
      </w:r>
      <w:r w:rsidR="00FE41B1">
        <w:rPr>
          <w:rFonts w:cs="Arial"/>
        </w:rPr>
        <w:t xml:space="preserve"> </w:t>
      </w:r>
      <w:r w:rsidR="00AF4EBA" w:rsidRPr="0015212A">
        <w:rPr>
          <w:rFonts w:cs="Arial"/>
        </w:rPr>
        <w:t>erforderlich ist</w:t>
      </w:r>
      <w:r w:rsidRPr="0084424D">
        <w:rPr>
          <w:szCs w:val="24"/>
        </w:rPr>
        <w:t>.</w:t>
      </w:r>
      <w:r>
        <w:rPr>
          <w:szCs w:val="24"/>
        </w:rPr>
        <w:t xml:space="preserve"> </w:t>
      </w:r>
    </w:p>
    <w:p w14:paraId="03B1E970" w14:textId="3AF4DE1B" w:rsidR="00A512E4" w:rsidRDefault="00A04245" w:rsidP="00A512E4">
      <w:pPr>
        <w:jc w:val="both"/>
        <w:rPr>
          <w:b/>
          <w:szCs w:val="24"/>
        </w:rPr>
      </w:pPr>
      <w:r>
        <w:rPr>
          <w:szCs w:val="24"/>
        </w:rPr>
        <w:t>Für d</w:t>
      </w:r>
      <w:r w:rsidR="003B751F" w:rsidRPr="00407104">
        <w:rPr>
          <w:szCs w:val="24"/>
        </w:rPr>
        <w:t xml:space="preserve">ie </w:t>
      </w:r>
      <w:r>
        <w:rPr>
          <w:szCs w:val="24"/>
        </w:rPr>
        <w:t xml:space="preserve">Bewertung des Potenzials konnten </w:t>
      </w:r>
      <w:r w:rsidR="003B751F">
        <w:rPr>
          <w:szCs w:val="24"/>
        </w:rPr>
        <w:t>drei</w:t>
      </w:r>
      <w:r w:rsidR="002E3CA9">
        <w:rPr>
          <w:szCs w:val="24"/>
        </w:rPr>
        <w:t xml:space="preserve"> retrospektiv einarmige</w:t>
      </w:r>
      <w:r w:rsidR="003B751F" w:rsidRPr="00407104">
        <w:rPr>
          <w:szCs w:val="24"/>
        </w:rPr>
        <w:t xml:space="preserve"> </w:t>
      </w:r>
      <w:r w:rsidR="003B751F" w:rsidRPr="003B751F">
        <w:rPr>
          <w:szCs w:val="24"/>
        </w:rPr>
        <w:t>Testgütestudien</w:t>
      </w:r>
      <w:r w:rsidR="003B751F" w:rsidRPr="003B751F">
        <w:rPr>
          <w:rStyle w:val="Funotenzeichen"/>
        </w:rPr>
        <w:footnoteReference w:id="1"/>
      </w:r>
      <w:r w:rsidR="003B751F" w:rsidRPr="003B751F">
        <w:rPr>
          <w:vertAlign w:val="superscript"/>
        </w:rPr>
        <w:t>,</w:t>
      </w:r>
      <w:r w:rsidR="003B751F" w:rsidRPr="003B751F">
        <w:rPr>
          <w:rStyle w:val="Funotenzeichen"/>
        </w:rPr>
        <w:footnoteReference w:id="2"/>
      </w:r>
      <w:r w:rsidR="003B751F" w:rsidRPr="003B751F">
        <w:rPr>
          <w:vertAlign w:val="superscript"/>
        </w:rPr>
        <w:t>,</w:t>
      </w:r>
      <w:r w:rsidR="003B751F" w:rsidRPr="003B751F">
        <w:rPr>
          <w:rStyle w:val="Funotenzeichen"/>
        </w:rPr>
        <w:footnoteReference w:id="3"/>
      </w:r>
      <w:r w:rsidR="003B751F" w:rsidRPr="003B751F">
        <w:rPr>
          <w:szCs w:val="24"/>
        </w:rPr>
        <w:t xml:space="preserve"> </w:t>
      </w:r>
      <w:r w:rsidR="003B751F">
        <w:rPr>
          <w:szCs w:val="24"/>
        </w:rPr>
        <w:t>herangezogen werden</w:t>
      </w:r>
      <w:r w:rsidR="002E3CA9">
        <w:rPr>
          <w:szCs w:val="24"/>
        </w:rPr>
        <w:t xml:space="preserve">. </w:t>
      </w:r>
      <w:r w:rsidR="002E3CA9" w:rsidRPr="002E3CA9">
        <w:rPr>
          <w:szCs w:val="24"/>
        </w:rPr>
        <w:t xml:space="preserve">In den </w:t>
      </w:r>
      <w:r w:rsidR="002E3CA9">
        <w:rPr>
          <w:szCs w:val="24"/>
        </w:rPr>
        <w:t xml:space="preserve">drei </w:t>
      </w:r>
      <w:r w:rsidR="002E3CA9" w:rsidRPr="002E3CA9">
        <w:rPr>
          <w:szCs w:val="24"/>
        </w:rPr>
        <w:t xml:space="preserve">Studien wurde eine Sensitivität der kardialen </w:t>
      </w:r>
      <w:r w:rsidR="00E103EE" w:rsidRPr="00092128">
        <w:rPr>
          <w:rFonts w:cs="Arial"/>
        </w:rPr>
        <w:t>Magnetresonanztomographie</w:t>
      </w:r>
      <w:r w:rsidR="00E103EE">
        <w:rPr>
          <w:rFonts w:cs="Arial"/>
        </w:rPr>
        <w:t xml:space="preserve"> (</w:t>
      </w:r>
      <w:r w:rsidR="002E3CA9" w:rsidRPr="002E3CA9">
        <w:rPr>
          <w:szCs w:val="24"/>
        </w:rPr>
        <w:t>MRT</w:t>
      </w:r>
      <w:r w:rsidR="00E103EE">
        <w:rPr>
          <w:szCs w:val="24"/>
        </w:rPr>
        <w:t>)</w:t>
      </w:r>
      <w:r w:rsidR="002E3CA9" w:rsidRPr="002E3CA9">
        <w:rPr>
          <w:szCs w:val="24"/>
        </w:rPr>
        <w:t xml:space="preserve"> mit dem Referenztest EMB von 85,4 % (95 %-KI: [70,8 %; 94,4 %]; Hassan 2022), 95,3 % (95 %-KI: [84,2 %; 99,4 %]; S. Li 2021) bzw. 100 % (95 %-KI: [87,7 %; 100 %]; </w:t>
      </w:r>
      <w:proofErr w:type="spellStart"/>
      <w:r w:rsidR="002E3CA9" w:rsidRPr="002E3CA9">
        <w:rPr>
          <w:szCs w:val="24"/>
        </w:rPr>
        <w:t>Peretto</w:t>
      </w:r>
      <w:proofErr w:type="spellEnd"/>
      <w:r w:rsidR="002E3CA9" w:rsidRPr="002E3CA9">
        <w:rPr>
          <w:szCs w:val="24"/>
        </w:rPr>
        <w:t xml:space="preserve"> 2023) ermittelt. </w:t>
      </w:r>
      <w:r w:rsidR="002E3CA9">
        <w:rPr>
          <w:szCs w:val="24"/>
        </w:rPr>
        <w:t>D</w:t>
      </w:r>
      <w:r w:rsidR="00A512E4">
        <w:rPr>
          <w:szCs w:val="24"/>
        </w:rPr>
        <w:t>ie</w:t>
      </w:r>
      <w:r w:rsidR="002E3CA9">
        <w:rPr>
          <w:szCs w:val="24"/>
        </w:rPr>
        <w:t>se</w:t>
      </w:r>
      <w:r w:rsidR="00A512E4" w:rsidRPr="00407104">
        <w:rPr>
          <w:szCs w:val="24"/>
        </w:rPr>
        <w:t xml:space="preserve"> ermittelte Sensitivität der kardialen </w:t>
      </w:r>
      <w:r w:rsidR="00A512E4" w:rsidRPr="00092128">
        <w:rPr>
          <w:szCs w:val="24"/>
        </w:rPr>
        <w:t>MRT</w:t>
      </w:r>
      <w:r w:rsidR="00092128" w:rsidRPr="00092128">
        <w:rPr>
          <w:szCs w:val="24"/>
        </w:rPr>
        <w:t xml:space="preserve"> </w:t>
      </w:r>
      <w:r w:rsidR="002E3CA9">
        <w:rPr>
          <w:szCs w:val="24"/>
        </w:rPr>
        <w:t xml:space="preserve">wurde </w:t>
      </w:r>
      <w:r w:rsidR="00A512E4" w:rsidRPr="00407104">
        <w:rPr>
          <w:szCs w:val="24"/>
        </w:rPr>
        <w:t>mit der EMB als Referenztest als hinreichend hoch eingeschätzt</w:t>
      </w:r>
      <w:r w:rsidR="00A512E4">
        <w:rPr>
          <w:szCs w:val="24"/>
        </w:rPr>
        <w:t xml:space="preserve">. </w:t>
      </w:r>
      <w:r w:rsidR="00A512E4" w:rsidRPr="00407104">
        <w:rPr>
          <w:szCs w:val="24"/>
        </w:rPr>
        <w:t>Das Potenzial einer erforderlichen Diagnosealternative erg</w:t>
      </w:r>
      <w:r>
        <w:rPr>
          <w:szCs w:val="24"/>
        </w:rPr>
        <w:t>a</w:t>
      </w:r>
      <w:r w:rsidR="00A512E4" w:rsidRPr="00407104">
        <w:rPr>
          <w:szCs w:val="24"/>
        </w:rPr>
        <w:t xml:space="preserve">b sich in der Konsequenz aus der Möglichkeit </w:t>
      </w:r>
      <w:r w:rsidR="00A512E4">
        <w:rPr>
          <w:szCs w:val="24"/>
        </w:rPr>
        <w:t xml:space="preserve">der Diagnosesicherung unter </w:t>
      </w:r>
      <w:r w:rsidR="00A512E4" w:rsidRPr="00407104">
        <w:rPr>
          <w:szCs w:val="24"/>
        </w:rPr>
        <w:t>Einsparung invasiver Diagnostik mittels EMB verbunden mit der Erwartung, dass dieser Vorteil schwerer wiegt als die mögliche Überdiagnostik/Übertherapie zusätzlich identifizierter Patientinnen und Patienten.</w:t>
      </w:r>
    </w:p>
    <w:p w14:paraId="0ED6E475" w14:textId="59DA589F" w:rsidR="001A775E" w:rsidRPr="00407104" w:rsidRDefault="001A775E" w:rsidP="001A775E">
      <w:pPr>
        <w:jc w:val="both"/>
        <w:rPr>
          <w:szCs w:val="24"/>
        </w:rPr>
      </w:pPr>
      <w:r>
        <w:rPr>
          <w:szCs w:val="24"/>
        </w:rPr>
        <w:t>Ein</w:t>
      </w:r>
      <w:r w:rsidRPr="006C7E39">
        <w:rPr>
          <w:szCs w:val="24"/>
        </w:rPr>
        <w:t xml:space="preserve"> Beleg für den Nutzen der Methode k</w:t>
      </w:r>
      <w:r w:rsidR="00A04245">
        <w:rPr>
          <w:szCs w:val="24"/>
        </w:rPr>
        <w:t>o</w:t>
      </w:r>
      <w:r w:rsidRPr="006C7E39">
        <w:rPr>
          <w:szCs w:val="24"/>
        </w:rPr>
        <w:t>nn</w:t>
      </w:r>
      <w:r w:rsidR="00A04245">
        <w:rPr>
          <w:szCs w:val="24"/>
        </w:rPr>
        <w:t>te</w:t>
      </w:r>
      <w:r w:rsidRPr="006C7E39">
        <w:rPr>
          <w:szCs w:val="24"/>
        </w:rPr>
        <w:t xml:space="preserve"> auf Basis </w:t>
      </w:r>
      <w:r w:rsidR="006E4396" w:rsidRPr="0084424D">
        <w:rPr>
          <w:szCs w:val="24"/>
        </w:rPr>
        <w:t xml:space="preserve">der </w:t>
      </w:r>
      <w:r w:rsidR="006E4396" w:rsidRPr="009C259D">
        <w:rPr>
          <w:szCs w:val="24"/>
        </w:rPr>
        <w:t>mit dem Antrag vorgelegten Unterlagen</w:t>
      </w:r>
      <w:r w:rsidRPr="006C7E39">
        <w:rPr>
          <w:szCs w:val="24"/>
        </w:rPr>
        <w:t xml:space="preserve"> </w:t>
      </w:r>
      <w:r>
        <w:rPr>
          <w:szCs w:val="24"/>
        </w:rPr>
        <w:t>insbesondere</w:t>
      </w:r>
      <w:r w:rsidRPr="006C7E39">
        <w:rPr>
          <w:szCs w:val="24"/>
        </w:rPr>
        <w:t xml:space="preserve"> aus de</w:t>
      </w:r>
      <w:r>
        <w:rPr>
          <w:szCs w:val="24"/>
        </w:rPr>
        <w:t>n</w:t>
      </w:r>
      <w:r w:rsidRPr="006C7E39">
        <w:rPr>
          <w:szCs w:val="24"/>
        </w:rPr>
        <w:t xml:space="preserve"> folgenden </w:t>
      </w:r>
      <w:r>
        <w:rPr>
          <w:szCs w:val="24"/>
        </w:rPr>
        <w:t>Gründen</w:t>
      </w:r>
      <w:r w:rsidRPr="006C7E39">
        <w:rPr>
          <w:szCs w:val="24"/>
        </w:rPr>
        <w:t xml:space="preserve"> nicht abgeleitet werden:</w:t>
      </w:r>
    </w:p>
    <w:p w14:paraId="7A252093" w14:textId="658E3CE4" w:rsidR="00E25799" w:rsidRPr="00E25799" w:rsidRDefault="001A775E" w:rsidP="001A775E">
      <w:pPr>
        <w:pStyle w:val="GBAStandard"/>
        <w:rPr>
          <w:szCs w:val="24"/>
        </w:rPr>
      </w:pPr>
      <w:r>
        <w:rPr>
          <w:rStyle w:val="fontstyle01"/>
        </w:rPr>
        <w:t xml:space="preserve">Die Ergebnisse zur Sensitivität der kardialen MRT im Vergleich zur EMB sind sowohl durch geringe Präzision als auch durch Heterogenität in ihrer Aussagesicherheit gemindert. Zudem </w:t>
      </w:r>
      <w:r>
        <w:rPr>
          <w:rStyle w:val="fontstyle01"/>
        </w:rPr>
        <w:lastRenderedPageBreak/>
        <w:t>w</w:t>
      </w:r>
      <w:r w:rsidR="00A04245">
        <w:rPr>
          <w:rStyle w:val="fontstyle01"/>
        </w:rPr>
        <w:t>ie</w:t>
      </w:r>
      <w:r>
        <w:rPr>
          <w:rStyle w:val="fontstyle01"/>
        </w:rPr>
        <w:t>sen die herangezogenen Studien zur Testgüte verschiedene Design-bedingte Schwächen auf (retrospektives Design, möglicherweise ergebnisgesteuerte Kriterien der MRT-Befundung). Die Ergebnissicherheit der ermittelten Ergebnisse zur Testgüte ist damit als höchstens gering einzuschätzen.</w:t>
      </w:r>
      <w:r w:rsidR="00E25799" w:rsidRPr="0084424D">
        <w:rPr>
          <w:szCs w:val="24"/>
        </w:rPr>
        <w:t xml:space="preserve"> </w:t>
      </w:r>
    </w:p>
    <w:p w14:paraId="3505FFFE" w14:textId="337F6248" w:rsidR="00936F14" w:rsidRDefault="00A6122E" w:rsidP="00936F14">
      <w:pPr>
        <w:pStyle w:val="GBAStandard"/>
      </w:pPr>
      <w:r>
        <w:t xml:space="preserve">Im Rahmen einer systematischen Überprüfung der Evidenz wurde </w:t>
      </w:r>
      <w:r w:rsidR="0085088F">
        <w:t>die</w:t>
      </w:r>
      <w:r w:rsidR="00082A76">
        <w:t>,</w:t>
      </w:r>
      <w:r w:rsidR="0085088F">
        <w:t xml:space="preserve"> </w:t>
      </w:r>
      <w:r>
        <w:t>nach Antragseinreichung publizierte</w:t>
      </w:r>
      <w:r w:rsidR="00082A76">
        <w:t>,</w:t>
      </w:r>
      <w:r>
        <w:t xml:space="preserve"> Studie</w:t>
      </w:r>
      <w:r w:rsidR="00B32EB5">
        <w:t xml:space="preserve"> </w:t>
      </w:r>
      <w:proofErr w:type="spellStart"/>
      <w:r w:rsidR="00B32EB5">
        <w:t>Zainal</w:t>
      </w:r>
      <w:proofErr w:type="spellEnd"/>
      <w:r w:rsidR="00B32EB5">
        <w:t xml:space="preserve"> </w:t>
      </w:r>
      <w:r w:rsidR="00B32EB5" w:rsidRPr="00082A76">
        <w:t>2024</w:t>
      </w:r>
      <w:r w:rsidR="00525FF7" w:rsidRPr="00082A76">
        <w:rPr>
          <w:rStyle w:val="Funotenzeichen"/>
        </w:rPr>
        <w:footnoteReference w:id="4"/>
      </w:r>
      <w:r w:rsidR="0085088F" w:rsidRPr="00082A76">
        <w:t xml:space="preserve"> identifiziert</w:t>
      </w:r>
      <w:r w:rsidR="0085088F">
        <w:t>.</w:t>
      </w:r>
      <w:r w:rsidR="00B32EB5">
        <w:t xml:space="preserve"> </w:t>
      </w:r>
      <w:r w:rsidR="00B90CA5">
        <w:t xml:space="preserve">Im Vergleich </w:t>
      </w:r>
      <w:r w:rsidR="0085088F">
        <w:t>zu</w:t>
      </w:r>
      <w:r w:rsidR="00B90CA5">
        <w:t xml:space="preserve"> den potenzialbegründenden Studien</w:t>
      </w:r>
      <w:r w:rsidR="0085088F">
        <w:t xml:space="preserve"> wurde</w:t>
      </w:r>
      <w:r w:rsidR="00B90CA5">
        <w:t xml:space="preserve"> </w:t>
      </w:r>
      <w:proofErr w:type="spellStart"/>
      <w:r w:rsidR="00B90CA5">
        <w:t>Zainal</w:t>
      </w:r>
      <w:proofErr w:type="spellEnd"/>
      <w:r w:rsidR="00B90CA5">
        <w:t xml:space="preserve"> 2024 </w:t>
      </w:r>
      <w:r w:rsidR="0085088F">
        <w:t xml:space="preserve">aufgrund des prospektiven Studiendesigns und der Diagnosestellung anhand von Schwellenwerten, deren Algorithmus zur Berechnung prospektiv festgelegt war, </w:t>
      </w:r>
      <w:r w:rsidR="00B90CA5">
        <w:t xml:space="preserve">als höherwertige Studie mit einer </w:t>
      </w:r>
      <w:r w:rsidR="00A04245">
        <w:t xml:space="preserve">gegenüber den potenzialbegründenden Studien </w:t>
      </w:r>
      <w:r w:rsidR="00B90CA5">
        <w:t>höheren Ergebnissicherheit ein</w:t>
      </w:r>
      <w:r w:rsidR="0085088F">
        <w:t>ge</w:t>
      </w:r>
      <w:r w:rsidR="00B90CA5">
        <w:t>schätz</w:t>
      </w:r>
      <w:r w:rsidR="0085088F">
        <w:t>t.</w:t>
      </w:r>
      <w:r w:rsidR="00B90CA5">
        <w:t xml:space="preserve"> </w:t>
      </w:r>
      <w:r w:rsidR="004E0174">
        <w:t xml:space="preserve">Die Ergebnisse von </w:t>
      </w:r>
      <w:proofErr w:type="spellStart"/>
      <w:r w:rsidR="004E0174">
        <w:t>Zainal</w:t>
      </w:r>
      <w:proofErr w:type="spellEnd"/>
      <w:r w:rsidR="004E0174">
        <w:t xml:space="preserve"> 2024 zeigen im Vergleich </w:t>
      </w:r>
      <w:r w:rsidR="00A04245">
        <w:t xml:space="preserve">zu </w:t>
      </w:r>
      <w:r w:rsidR="004E0174">
        <w:t xml:space="preserve">den potenzialbegründenden Studien eine deutlich geringere Sensitivität </w:t>
      </w:r>
      <w:r w:rsidR="00710AC9" w:rsidRPr="00710AC9">
        <w:t xml:space="preserve"> von 51,9 % (95 %-KI: [40,4 %; 63,3 %]) </w:t>
      </w:r>
      <w:r w:rsidR="00710AC9">
        <w:t>und</w:t>
      </w:r>
      <w:r w:rsidR="00710AC9" w:rsidRPr="00710AC9">
        <w:t xml:space="preserve"> Spezifität von 34,3 % (95 %-KI: [19,1 %; 52,2 %])</w:t>
      </w:r>
      <w:r w:rsidR="004E0174">
        <w:t xml:space="preserve"> für die kardiale MRT, jeweils mit </w:t>
      </w:r>
      <w:r w:rsidR="00A04245">
        <w:t xml:space="preserve">der EMB als </w:t>
      </w:r>
      <w:r w:rsidR="004E0174">
        <w:t>Referenztest.</w:t>
      </w:r>
      <w:r w:rsidR="00B02274">
        <w:t xml:space="preserve"> Diese niedrigen Testgütewerte spiegeln sich auch in entsprechend niedrigen positiven und negativen prädiktiven Werten wi</w:t>
      </w:r>
      <w:r w:rsidR="00E103EE">
        <w:t>e</w:t>
      </w:r>
      <w:r w:rsidR="00B02274">
        <w:t>der</w:t>
      </w:r>
      <w:r w:rsidR="00971226">
        <w:t xml:space="preserve"> (vergleiche Tabelle 1)</w:t>
      </w:r>
      <w:r w:rsidR="00B02274">
        <w:t xml:space="preserve">. </w:t>
      </w:r>
    </w:p>
    <w:p w14:paraId="26E6DBD2" w14:textId="77777777" w:rsidR="00936F14" w:rsidRDefault="00936F14" w:rsidP="00936F14">
      <w:pPr>
        <w:pStyle w:val="GBAStandard"/>
      </w:pPr>
    </w:p>
    <w:p w14:paraId="133DE768" w14:textId="16067F7E" w:rsidR="00971226" w:rsidRDefault="00971226" w:rsidP="00971226">
      <w:pPr>
        <w:pStyle w:val="Beschriftung"/>
        <w:keepNext/>
      </w:pPr>
      <w:r>
        <w:t xml:space="preserve">Tabelle </w:t>
      </w:r>
      <w:r w:rsidR="009C0A98">
        <w:fldChar w:fldCharType="begin"/>
      </w:r>
      <w:r w:rsidR="009C0A98">
        <w:instrText xml:space="preserve"> SEQ Tabelle \* ARABIC </w:instrText>
      </w:r>
      <w:r w:rsidR="009C0A98">
        <w:fldChar w:fldCharType="separate"/>
      </w:r>
      <w:r>
        <w:rPr>
          <w:noProof/>
        </w:rPr>
        <w:t>1</w:t>
      </w:r>
      <w:r w:rsidR="009C0A98">
        <w:rPr>
          <w:noProof/>
        </w:rPr>
        <w:fldChar w:fldCharType="end"/>
      </w:r>
      <w:r>
        <w:t>: Ergebnisse zur diagnostischen Güte</w:t>
      </w:r>
      <w:r>
        <w:rPr>
          <w:rStyle w:val="Funotenzeichen"/>
          <w:lang w:eastAsia="de-DE"/>
        </w:rPr>
        <w:footnoteReference w:id="5"/>
      </w:r>
    </w:p>
    <w:tbl>
      <w:tblPr>
        <w:tblW w:w="950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21"/>
        <w:gridCol w:w="1431"/>
        <w:gridCol w:w="1842"/>
        <w:gridCol w:w="1560"/>
        <w:gridCol w:w="1701"/>
      </w:tblGrid>
      <w:tr w:rsidR="00936F14" w14:paraId="47B82CDE" w14:textId="77777777" w:rsidTr="00936F14">
        <w:trPr>
          <w:cantSplit/>
          <w:tblHeader/>
        </w:trPr>
        <w:tc>
          <w:tcPr>
            <w:tcW w:w="780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8BC868" w14:textId="77777777" w:rsidR="00936F14" w:rsidRDefault="00936F14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3EB56" w14:textId="77777777" w:rsidR="00936F14" w:rsidRDefault="00936F14">
            <w:pPr>
              <w:pStyle w:val="Beschriftung"/>
            </w:pPr>
          </w:p>
        </w:tc>
      </w:tr>
      <w:tr w:rsidR="00936F14" w14:paraId="0B6DD057" w14:textId="77777777" w:rsidTr="00936F14">
        <w:trPr>
          <w:cantSplit/>
          <w:tblHeader/>
        </w:trPr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E11CB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1D8E15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Myokarditis-Diagnose mittels EMB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0A6D9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</w:p>
        </w:tc>
      </w:tr>
      <w:tr w:rsidR="00936F14" w14:paraId="519EA9EB" w14:textId="77777777" w:rsidTr="00936F14">
        <w:trPr>
          <w:cantSplit/>
          <w:tblHeader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E56AD" w14:textId="77777777" w:rsidR="00936F14" w:rsidRDefault="00936F1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AFDFC0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positiv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27855E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negativ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343EF7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Summe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607614" w14:textId="77777777" w:rsidR="00936F14" w:rsidRDefault="00936F14">
            <w:pPr>
              <w:pStyle w:val="Tab-SpaltenQ"/>
              <w:spacing w:line="216" w:lineRule="auto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Prädiktive Werte</w:t>
            </w:r>
          </w:p>
        </w:tc>
      </w:tr>
      <w:tr w:rsidR="00936F14" w14:paraId="4C2FA527" w14:textId="77777777" w:rsidTr="00936F14">
        <w:trPr>
          <w:cantSplit/>
          <w:tblHeader/>
        </w:trPr>
        <w:tc>
          <w:tcPr>
            <w:tcW w:w="1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E96F3E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Myokarditis-Diagnose mittels kardialer MRT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5D7350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positiv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1DC370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DF97CD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CF4D79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DBBEB3" w14:textId="77777777" w:rsidR="00936F14" w:rsidRDefault="00936F14">
            <w:pPr>
              <w:pStyle w:val="TabInhaltQ"/>
              <w:spacing w:line="216" w:lineRule="auto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64,1 % (PPV)</w:t>
            </w:r>
          </w:p>
        </w:tc>
      </w:tr>
      <w:tr w:rsidR="00936F14" w14:paraId="26D7BEB1" w14:textId="77777777" w:rsidTr="00936F14">
        <w:trPr>
          <w:cantSplit/>
          <w:tblHeader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FB7FC" w14:textId="77777777" w:rsidR="00936F14" w:rsidRDefault="00936F1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23130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negativ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45D4D5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02B369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A9C0A7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5083A9" w14:textId="77777777" w:rsidR="00936F14" w:rsidRDefault="00936F14">
            <w:pPr>
              <w:pStyle w:val="TabInhaltQ"/>
              <w:spacing w:line="216" w:lineRule="auto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24,0 % (NPV)</w:t>
            </w:r>
          </w:p>
        </w:tc>
      </w:tr>
      <w:tr w:rsidR="00936F14" w14:paraId="26A9D9A2" w14:textId="77777777" w:rsidTr="00936F14">
        <w:trPr>
          <w:cantSplit/>
          <w:tblHeader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B4D0A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875013" w14:textId="77777777" w:rsidR="00936F14" w:rsidRDefault="00936F14">
            <w:pPr>
              <w:pStyle w:val="Tab-Spalten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Summe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17C1C4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716661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715979" w14:textId="77777777" w:rsidR="00936F14" w:rsidRDefault="00936F14">
            <w:pPr>
              <w:pStyle w:val="TabInhalt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266AC" w14:textId="77777777" w:rsidR="00936F14" w:rsidRDefault="00936F14">
            <w:pPr>
              <w:pStyle w:val="TabInhaltQ"/>
              <w:spacing w:line="216" w:lineRule="auto"/>
              <w:rPr>
                <w:i/>
                <w:iCs/>
                <w:lang w:eastAsia="de-DE"/>
              </w:rPr>
            </w:pPr>
          </w:p>
        </w:tc>
      </w:tr>
      <w:tr w:rsidR="00936F14" w14:paraId="20ACA7B8" w14:textId="77777777" w:rsidTr="00936F14">
        <w:trPr>
          <w:cantSplit/>
        </w:trPr>
        <w:tc>
          <w:tcPr>
            <w:tcW w:w="95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0EED26" w14:textId="314097A6" w:rsidR="00936F14" w:rsidRDefault="00936F14">
            <w:pPr>
              <w:pStyle w:val="TabAbkrzungQ"/>
              <w:spacing w:line="216" w:lineRule="auto"/>
              <w:rPr>
                <w:lang w:eastAsia="de-DE"/>
              </w:rPr>
            </w:pPr>
            <w:r>
              <w:rPr>
                <w:lang w:eastAsia="de-DE"/>
              </w:rPr>
              <w:t>EMB: Endomyokardbiopsie; MRT: Magnetresonanztomografie; NPV: negativer prädiktiver Wert; PPV</w:t>
            </w:r>
            <w:r w:rsidR="0097122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positiver prädiktiver Wert</w:t>
            </w:r>
          </w:p>
        </w:tc>
      </w:tr>
    </w:tbl>
    <w:p w14:paraId="2E8C557F" w14:textId="4CD7DCE3" w:rsidR="00776830" w:rsidRDefault="00776830" w:rsidP="00B32EB5">
      <w:pPr>
        <w:pStyle w:val="GBAStandard"/>
      </w:pPr>
      <w:r>
        <w:t xml:space="preserve">Die </w:t>
      </w:r>
      <w:r w:rsidRPr="00154AF8">
        <w:t xml:space="preserve">Ergebnisse von </w:t>
      </w:r>
      <w:proofErr w:type="spellStart"/>
      <w:r w:rsidRPr="00154AF8">
        <w:t>Zainal</w:t>
      </w:r>
      <w:proofErr w:type="spellEnd"/>
      <w:r w:rsidRPr="00154AF8">
        <w:t xml:space="preserve"> 2024 </w:t>
      </w:r>
      <w:r>
        <w:t>legen die Schlussfolgerung na</w:t>
      </w:r>
      <w:r w:rsidR="00FE41B1">
        <w:t>he</w:t>
      </w:r>
      <w:r w:rsidRPr="00154AF8">
        <w:t>, dass die Übereinstimmung (Konkordanz) zwischen der kardialen MRT und der EMB zu gering ist</w:t>
      </w:r>
      <w:r>
        <w:t>, um den Einsatz der</w:t>
      </w:r>
      <w:r w:rsidRPr="00154AF8">
        <w:t xml:space="preserve"> </w:t>
      </w:r>
      <w:r w:rsidR="00FE41B1" w:rsidRPr="00154AF8">
        <w:t>kardiale</w:t>
      </w:r>
      <w:r w:rsidR="00FE41B1">
        <w:t>n</w:t>
      </w:r>
      <w:r w:rsidR="00FE41B1" w:rsidRPr="00154AF8">
        <w:t xml:space="preserve"> MRT </w:t>
      </w:r>
      <w:r>
        <w:t>als Ersatz für</w:t>
      </w:r>
      <w:r w:rsidRPr="00154AF8">
        <w:t xml:space="preserve"> die </w:t>
      </w:r>
      <w:r w:rsidR="00FE41B1" w:rsidRPr="00154AF8">
        <w:t xml:space="preserve">diagnostische EMB </w:t>
      </w:r>
      <w:r>
        <w:t xml:space="preserve">zu rechtfertigen. </w:t>
      </w:r>
    </w:p>
    <w:p w14:paraId="55F33FB8" w14:textId="1041D64C" w:rsidR="007C7586" w:rsidRDefault="00776830" w:rsidP="00B32EB5">
      <w:pPr>
        <w:pStyle w:val="GBAStandard"/>
      </w:pPr>
      <w:r>
        <w:t>Die</w:t>
      </w:r>
      <w:r w:rsidR="00971226">
        <w:t>s</w:t>
      </w:r>
      <w:r>
        <w:t xml:space="preserve"> wiederum h</w:t>
      </w:r>
      <w:r w:rsidR="00B02274">
        <w:t>at</w:t>
      </w:r>
      <w:r>
        <w:t xml:space="preserve"> zu</w:t>
      </w:r>
      <w:r w:rsidR="00B02274">
        <w:t>r</w:t>
      </w:r>
      <w:r>
        <w:t xml:space="preserve"> Folge, dass aufgrund der im Rahmen der systematischen Überprüfung identifizierten Evidenz </w:t>
      </w:r>
      <w:r w:rsidR="00B02274">
        <w:t xml:space="preserve">die ursprünglich </w:t>
      </w:r>
      <w:r>
        <w:t xml:space="preserve">positive </w:t>
      </w:r>
      <w:r w:rsidR="00B02274">
        <w:t xml:space="preserve">Potentialbewertung zur kardialen MRT </w:t>
      </w:r>
      <w:r>
        <w:t xml:space="preserve">nach aktuellem Stand </w:t>
      </w:r>
      <w:r w:rsidRPr="00154AF8">
        <w:t>nicht aufrechterhalten werden</w:t>
      </w:r>
      <w:r>
        <w:t xml:space="preserve"> kann. </w:t>
      </w:r>
      <w:r w:rsidR="00CA6A55">
        <w:t xml:space="preserve">Daher </w:t>
      </w:r>
      <w:r w:rsidR="00A6122E">
        <w:t>plant der G-BA die Beratungen zur Erprobungs</w:t>
      </w:r>
      <w:r w:rsidR="008C3C75">
        <w:t>-R</w:t>
      </w:r>
      <w:r w:rsidR="00A6122E">
        <w:t xml:space="preserve">ichtlinie einzustellen. </w:t>
      </w:r>
    </w:p>
    <w:p w14:paraId="6FE05AC5" w14:textId="77777777" w:rsidR="004405EE" w:rsidRDefault="004405EE" w:rsidP="000C7F1E">
      <w:pPr>
        <w:pStyle w:val="GBAStandard"/>
      </w:pPr>
      <w:r>
        <w:t xml:space="preserve">Gemäß 2. Kapitel § 6 </w:t>
      </w:r>
      <w:r w:rsidR="00921885">
        <w:t>VerfO</w:t>
      </w:r>
      <w:r>
        <w:t xml:space="preserve"> erhalten Sie Gelegenheit zur Abgabe einer ersten Einschätzung zum angekündigten Beratungsgegenstand. Bitte verwenden Sie zur Abgabe Ihrer Einschätzung den nachfolgenden Fragebogen. </w:t>
      </w:r>
    </w:p>
    <w:p w14:paraId="0D072B1C" w14:textId="77777777" w:rsidR="004405EE" w:rsidRDefault="004405EE" w:rsidP="004405EE">
      <w:pPr>
        <w:pStyle w:val="GBAStandard"/>
      </w:pPr>
      <w:r>
        <w:t>Bitte belegen Sie Ihre Ausführungen jeweils durch Angabe von Quellen unter Nutzung der beigefügten Literaturliste (siehe Anlage). Bitte fügen Sie die Publikationen – soweit möglich – in Kopie bei.</w:t>
      </w:r>
    </w:p>
    <w:p w14:paraId="670D883E" w14:textId="5EF9A318" w:rsidR="00D039A2" w:rsidRPr="008B478A" w:rsidRDefault="004405EE" w:rsidP="004405EE">
      <w:pPr>
        <w:pStyle w:val="GBAStandard"/>
      </w:pPr>
      <w:r w:rsidRPr="008B478A">
        <w:lastRenderedPageBreak/>
        <w:t xml:space="preserve">Wir bitten Sie, den Fragebogen als Word-Dokument und alle weiteren Unterlagen als PDF-Dokumente per E-Mail an </w:t>
      </w:r>
      <w:hyperlink r:id="rId10" w:history="1">
        <w:r w:rsidR="00E136C2" w:rsidRPr="008B478A">
          <w:rPr>
            <w:rStyle w:val="Hyperlink"/>
            <w:rFonts w:cs="Arial"/>
            <w:b/>
            <w:szCs w:val="24"/>
          </w:rPr>
          <w:t>erprobung137e@g-ba.de</w:t>
        </w:r>
      </w:hyperlink>
      <w:r w:rsidR="000C7F1E" w:rsidRPr="008B478A">
        <w:rPr>
          <w:rFonts w:cs="Arial"/>
          <w:szCs w:val="24"/>
        </w:rPr>
        <w:t xml:space="preserve"> </w:t>
      </w:r>
      <w:r w:rsidRPr="008B478A">
        <w:t xml:space="preserve">zu übersenden. Die Frist zur Abgabe Ihrer Einschätzung endet am </w:t>
      </w:r>
      <w:r w:rsidR="008B478A" w:rsidRPr="008B478A">
        <w:t>9</w:t>
      </w:r>
      <w:r w:rsidRPr="008B478A">
        <w:t>.</w:t>
      </w:r>
      <w:r w:rsidR="007C7586" w:rsidRPr="008B478A">
        <w:t xml:space="preserve"> </w:t>
      </w:r>
      <w:r w:rsidR="008B478A" w:rsidRPr="008B478A">
        <w:t>Oktober</w:t>
      </w:r>
      <w:r w:rsidR="007C7586" w:rsidRPr="008B478A">
        <w:t xml:space="preserve"> 202</w:t>
      </w:r>
      <w:r w:rsidR="00AF4EBA" w:rsidRPr="008B478A">
        <w:t>5</w:t>
      </w:r>
      <w:r w:rsidRPr="008B478A">
        <w:t>.</w:t>
      </w:r>
    </w:p>
    <w:p w14:paraId="0D309FC6" w14:textId="77777777" w:rsidR="001A2459" w:rsidRPr="008B478A" w:rsidRDefault="001A2459" w:rsidP="001A2459">
      <w:pPr>
        <w:pStyle w:val="GBAStandard"/>
      </w:pPr>
      <w:r w:rsidRPr="008B478A">
        <w:t>Mit der Abgabe Ihrer Einschätzung erklären Sie sich damit einverstanden, dass diese, auch auszugsweise, in einem Bericht des G-BA wiedergegeben werden kann, der mit Abschluss der Beratung zu jedem Thema erstellt und der Öffentlichkeit via Internet zugänglich gemacht wird.</w:t>
      </w:r>
    </w:p>
    <w:p w14:paraId="1D6E1BF7" w14:textId="77777777" w:rsidR="0041727D" w:rsidRPr="008B478A" w:rsidRDefault="0041727D" w:rsidP="001A2459">
      <w:pPr>
        <w:pStyle w:val="GBAStandard"/>
        <w:rPr>
          <w:b/>
        </w:rPr>
      </w:pPr>
    </w:p>
    <w:p w14:paraId="24338C94" w14:textId="77777777" w:rsidR="001A2459" w:rsidRPr="001A2459" w:rsidRDefault="001A2459" w:rsidP="001A2459">
      <w:pPr>
        <w:pStyle w:val="GBAStandard"/>
        <w:rPr>
          <w:b/>
        </w:rPr>
      </w:pPr>
      <w:r w:rsidRPr="008B478A">
        <w:rPr>
          <w:b/>
        </w:rPr>
        <w:t>Funktion des Einschätzenden</w:t>
      </w:r>
    </w:p>
    <w:p w14:paraId="68A4C5EE" w14:textId="77777777" w:rsidR="001A2459" w:rsidRDefault="001A2459" w:rsidP="001A2459">
      <w:pPr>
        <w:pStyle w:val="GBAStandard"/>
        <w:spacing w:after="120"/>
      </w:pPr>
      <w:r>
        <w:t>Bitte geben Sie an, in welcher Funktion Sie diese Einschätzung abgeben (z. B. Verband, Institution, Hersteller, Leistungserbringer, Privatperson).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459" w14:paraId="75EBB554" w14:textId="77777777" w:rsidTr="001A2459">
        <w:tc>
          <w:tcPr>
            <w:tcW w:w="9060" w:type="dxa"/>
          </w:tcPr>
          <w:p w14:paraId="144A3632" w14:textId="77777777" w:rsidR="001A2459" w:rsidRDefault="001A2459" w:rsidP="001A2459">
            <w:pPr>
              <w:pStyle w:val="GBAStandard"/>
            </w:pPr>
          </w:p>
          <w:p w14:paraId="7E0DE3DE" w14:textId="77777777" w:rsidR="001A2459" w:rsidRDefault="001A2459" w:rsidP="001A2459">
            <w:pPr>
              <w:pStyle w:val="GBAStandard"/>
            </w:pPr>
          </w:p>
        </w:tc>
      </w:tr>
    </w:tbl>
    <w:p w14:paraId="6E98571E" w14:textId="77777777" w:rsidR="001A2459" w:rsidRDefault="001A2459" w:rsidP="001A2459">
      <w:pPr>
        <w:pStyle w:val="GBAStandard"/>
      </w:pPr>
    </w:p>
    <w:p w14:paraId="655300A0" w14:textId="77777777" w:rsidR="0042034C" w:rsidRDefault="0042034C" w:rsidP="007C7586">
      <w:pPr>
        <w:jc w:val="both"/>
        <w:rPr>
          <w:rFonts w:cs="Arial"/>
        </w:rPr>
        <w:sectPr w:rsidR="0042034C" w:rsidSect="00454A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418" w:bottom="1134" w:left="1418" w:header="709" w:footer="709" w:gutter="0"/>
          <w:cols w:space="708"/>
          <w:titlePg/>
          <w:docGrid w:linePitch="360"/>
        </w:sectPr>
      </w:pPr>
    </w:p>
    <w:p w14:paraId="68F23240" w14:textId="2A36379C" w:rsidR="001517AE" w:rsidRDefault="00C157E1" w:rsidP="002D5395">
      <w:pPr>
        <w:jc w:val="both"/>
      </w:pPr>
      <w:r>
        <w:rPr>
          <w:color w:val="000000" w:themeColor="text1"/>
        </w:rPr>
        <w:lastRenderedPageBreak/>
        <w:t xml:space="preserve">Wie </w:t>
      </w:r>
      <w:r w:rsidR="00A04245">
        <w:rPr>
          <w:color w:val="000000" w:themeColor="text1"/>
        </w:rPr>
        <w:t>oben</w:t>
      </w:r>
      <w:r>
        <w:rPr>
          <w:color w:val="000000" w:themeColor="text1"/>
        </w:rPr>
        <w:t xml:space="preserve"> dargestellt, </w:t>
      </w:r>
      <w:r>
        <w:t>prüft der G-BA derzeit, das Beratungsverfahren zur Erprobungs-Richtlinie für die gegenständliche Methode einzustellen. Vor diesem Hintergrund möchten wir Sie um die Beantwortung der folgenden Fragen bitten.</w:t>
      </w:r>
    </w:p>
    <w:p w14:paraId="50769A49" w14:textId="77777777" w:rsidR="00757B12" w:rsidRDefault="00757B1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371"/>
        <w:gridCol w:w="7230"/>
      </w:tblGrid>
      <w:tr w:rsidR="00757B12" w:rsidRPr="00F90A4E" w14:paraId="1D440A54" w14:textId="77777777" w:rsidTr="00B475AD">
        <w:trPr>
          <w:tblHeader/>
        </w:trPr>
        <w:tc>
          <w:tcPr>
            <w:tcW w:w="14601" w:type="dxa"/>
            <w:gridSpan w:val="2"/>
            <w:tcBorders>
              <w:bottom w:val="single" w:sz="4" w:space="0" w:color="auto"/>
            </w:tcBorders>
          </w:tcPr>
          <w:p w14:paraId="7109BA7C" w14:textId="0E8ABDF4" w:rsidR="00757B12" w:rsidRPr="002F38F5" w:rsidRDefault="00757B12" w:rsidP="00B475AD">
            <w:pPr>
              <w:keepNext/>
              <w:keepLines/>
              <w:spacing w:before="60" w:after="60"/>
              <w:jc w:val="both"/>
              <w:rPr>
                <w:rFonts w:eastAsia="Calibri"/>
                <w:b/>
              </w:rPr>
            </w:pPr>
            <w:r w:rsidRPr="00E179E3">
              <w:rPr>
                <w:b/>
              </w:rPr>
              <w:t>Fragen</w:t>
            </w:r>
            <w:r w:rsidR="006E5CD0">
              <w:rPr>
                <w:b/>
              </w:rPr>
              <w:t xml:space="preserve"> des G-BA</w:t>
            </w:r>
          </w:p>
        </w:tc>
      </w:tr>
      <w:tr w:rsidR="00C157E1" w:rsidRPr="00F90A4E" w14:paraId="76217B78" w14:textId="77777777" w:rsidTr="00B475AD">
        <w:tc>
          <w:tcPr>
            <w:tcW w:w="7371" w:type="dxa"/>
          </w:tcPr>
          <w:p w14:paraId="564D05EA" w14:textId="71EB4B34" w:rsidR="00C157E1" w:rsidRPr="00591251" w:rsidRDefault="006D3BE5" w:rsidP="00C157E1">
            <w:pPr>
              <w:pStyle w:val="GBAAufzhlung1"/>
              <w:numPr>
                <w:ilvl w:val="0"/>
                <w:numId w:val="0"/>
              </w:numPr>
              <w:spacing w:before="60" w:after="60"/>
            </w:pPr>
            <w:r>
              <w:t xml:space="preserve">Teilen Sie die Schlussfolgerung des G-BA aufgrund der Ergebnisse der Studie </w:t>
            </w:r>
            <w:proofErr w:type="spellStart"/>
            <w:r>
              <w:t>Zainal</w:t>
            </w:r>
            <w:proofErr w:type="spellEnd"/>
            <w:r>
              <w:t xml:space="preserve"> 2024?</w:t>
            </w:r>
          </w:p>
        </w:tc>
        <w:tc>
          <w:tcPr>
            <w:tcW w:w="7230" w:type="dxa"/>
          </w:tcPr>
          <w:sdt>
            <w:sdtPr>
              <w:id w:val="-1152671073"/>
              <w:placeholder>
                <w:docPart w:val="4EC338FE395A444F859F4B1467779B75"/>
              </w:placeholder>
              <w:temporary/>
              <w:showingPlcHdr/>
              <w15:color w:val="FFFFFF"/>
            </w:sdtPr>
            <w:sdtEndPr/>
            <w:sdtContent>
              <w:p w14:paraId="63E8D432" w14:textId="77777777" w:rsidR="00C157E1" w:rsidRPr="000A2A93" w:rsidRDefault="00C157E1" w:rsidP="00C157E1">
                <w:pPr>
                  <w:spacing w:before="60" w:after="60"/>
                  <w:jc w:val="both"/>
                </w:pPr>
                <w:r w:rsidRPr="00244E65">
                  <w:rPr>
                    <w:color w:val="808080"/>
                  </w:rPr>
                  <w:t>Klicken Sie hier, um einen Text einzugeben.</w:t>
                </w:r>
              </w:p>
            </w:sdtContent>
          </w:sdt>
        </w:tc>
      </w:tr>
      <w:tr w:rsidR="00C157E1" w:rsidRPr="00F90A4E" w14:paraId="7EC12498" w14:textId="77777777" w:rsidTr="00B475AD">
        <w:tc>
          <w:tcPr>
            <w:tcW w:w="7371" w:type="dxa"/>
            <w:tcBorders>
              <w:bottom w:val="single" w:sz="4" w:space="0" w:color="auto"/>
            </w:tcBorders>
          </w:tcPr>
          <w:p w14:paraId="7D8AADB7" w14:textId="3543A2D2" w:rsidR="00C157E1" w:rsidRDefault="00C157E1" w:rsidP="00C157E1">
            <w:pPr>
              <w:pStyle w:val="GBAAufzhlung1"/>
              <w:numPr>
                <w:ilvl w:val="0"/>
                <w:numId w:val="0"/>
              </w:numPr>
              <w:spacing w:before="60" w:after="60"/>
            </w:pPr>
            <w:r>
              <w:rPr>
                <w:szCs w:val="24"/>
              </w:rPr>
              <w:t xml:space="preserve">Sind Ihnen weitere </w:t>
            </w:r>
            <w:r w:rsidRPr="00CC11AD">
              <w:rPr>
                <w:szCs w:val="24"/>
              </w:rPr>
              <w:t>geplante oder laufende Studien</w:t>
            </w:r>
            <w:r>
              <w:rPr>
                <w:szCs w:val="24"/>
              </w:rPr>
              <w:t xml:space="preserve"> (</w:t>
            </w:r>
            <w:r w:rsidRPr="00CC11AD">
              <w:rPr>
                <w:szCs w:val="24"/>
              </w:rPr>
              <w:t>derselben Patientengruppen im Indikationsgebiet</w:t>
            </w:r>
            <w:r>
              <w:rPr>
                <w:szCs w:val="24"/>
              </w:rPr>
              <w:t xml:space="preserve">) bekannt, die </w:t>
            </w:r>
            <w:r w:rsidR="00840866">
              <w:rPr>
                <w:szCs w:val="24"/>
              </w:rPr>
              <w:t>eine vergleichbare</w:t>
            </w:r>
            <w:r>
              <w:rPr>
                <w:szCs w:val="24"/>
              </w:rPr>
              <w:t xml:space="preserve"> Ergebnissicherheit </w:t>
            </w:r>
            <w:r w:rsidR="00840866">
              <w:rPr>
                <w:szCs w:val="24"/>
              </w:rPr>
              <w:t>wie die</w:t>
            </w:r>
            <w:r>
              <w:rPr>
                <w:szCs w:val="24"/>
              </w:rPr>
              <w:t xml:space="preserve"> Studie </w:t>
            </w:r>
            <w:proofErr w:type="spellStart"/>
            <w:r>
              <w:rPr>
                <w:szCs w:val="24"/>
              </w:rPr>
              <w:t>Zainal</w:t>
            </w:r>
            <w:proofErr w:type="spellEnd"/>
            <w:r w:rsidR="00AF4EBA"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</w:t>
            </w:r>
            <w:r w:rsidR="00840866">
              <w:rPr>
                <w:szCs w:val="24"/>
              </w:rPr>
              <w:t>aufweisen und die der G-BA für seine Entscheidungsfindung berücksichtigen sollte</w:t>
            </w:r>
            <w:r>
              <w:rPr>
                <w:szCs w:val="24"/>
              </w:rPr>
              <w:t xml:space="preserve">?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sdt>
            <w:sdtPr>
              <w:id w:val="-1807997440"/>
              <w:placeholder>
                <w:docPart w:val="0701F850525C4E098D7205172C3A9D4B"/>
              </w:placeholder>
              <w:temporary/>
              <w:showingPlcHdr/>
              <w15:color w:val="FFFFFF"/>
            </w:sdtPr>
            <w:sdtEndPr/>
            <w:sdtContent>
              <w:p w14:paraId="4C3740E3" w14:textId="77777777" w:rsidR="00C157E1" w:rsidRPr="000A2A93" w:rsidRDefault="00C157E1" w:rsidP="00C157E1">
                <w:pPr>
                  <w:spacing w:before="60" w:after="60"/>
                  <w:jc w:val="both"/>
                </w:pPr>
                <w:r w:rsidRPr="00244E65">
                  <w:rPr>
                    <w:color w:val="808080"/>
                  </w:rPr>
                  <w:t>Klicken Sie hier, um einen Text einzugeben.</w:t>
                </w:r>
              </w:p>
            </w:sdtContent>
          </w:sdt>
        </w:tc>
      </w:tr>
      <w:tr w:rsidR="00C157E1" w:rsidRPr="00F90A4E" w14:paraId="66F9D3E5" w14:textId="77777777" w:rsidTr="00B475AD">
        <w:tc>
          <w:tcPr>
            <w:tcW w:w="7371" w:type="dxa"/>
            <w:tcBorders>
              <w:bottom w:val="single" w:sz="4" w:space="0" w:color="auto"/>
            </w:tcBorders>
          </w:tcPr>
          <w:p w14:paraId="52A5DD25" w14:textId="4CB4937B" w:rsidR="00C157E1" w:rsidRPr="00591251" w:rsidRDefault="00C157E1" w:rsidP="00C157E1">
            <w:pPr>
              <w:pStyle w:val="GBAAufzhlung1"/>
              <w:numPr>
                <w:ilvl w:val="0"/>
                <w:numId w:val="0"/>
              </w:numPr>
              <w:spacing w:before="60" w:after="60"/>
            </w:pPr>
            <w:r w:rsidRPr="00FC6DE2">
              <w:t xml:space="preserve">Bitte benennen Sie ggf. Aspekte, die in den oben aufgeführten Fragen nicht adressiert werden und zu denen Sie </w:t>
            </w:r>
            <w:r>
              <w:t xml:space="preserve">eine Einschätzung abgeben </w:t>
            </w:r>
            <w:r w:rsidRPr="00FC6DE2">
              <w:t>möchten.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sdt>
            <w:sdtPr>
              <w:id w:val="397105953"/>
              <w:placeholder>
                <w:docPart w:val="D5A5D8614A354F66868BA1CE1F563404"/>
              </w:placeholder>
              <w:temporary/>
              <w:showingPlcHdr/>
              <w15:color w:val="FFFFFF"/>
            </w:sdtPr>
            <w:sdtEndPr/>
            <w:sdtContent>
              <w:p w14:paraId="4021AD15" w14:textId="77777777" w:rsidR="00C157E1" w:rsidRPr="000A2A93" w:rsidRDefault="00C157E1" w:rsidP="00C157E1">
                <w:pPr>
                  <w:spacing w:before="60" w:after="60"/>
                  <w:jc w:val="both"/>
                </w:pPr>
                <w:r w:rsidRPr="00244E65">
                  <w:rPr>
                    <w:color w:val="808080"/>
                  </w:rPr>
                  <w:t>Klicken Sie hier, um einen Text einzugeben.</w:t>
                </w:r>
              </w:p>
            </w:sdtContent>
          </w:sdt>
        </w:tc>
      </w:tr>
    </w:tbl>
    <w:p w14:paraId="7B3ED813" w14:textId="77777777" w:rsidR="001517AE" w:rsidRDefault="001517AE" w:rsidP="007C7586">
      <w:pPr>
        <w:spacing w:after="60"/>
        <w:jc w:val="both"/>
        <w:rPr>
          <w:rFonts w:cs="Arial"/>
        </w:rPr>
      </w:pPr>
    </w:p>
    <w:p w14:paraId="2C3B26C3" w14:textId="77777777" w:rsidR="00372EA5" w:rsidRDefault="00372EA5" w:rsidP="00372EA5"/>
    <w:sectPr w:rsidR="00372EA5" w:rsidSect="009E4027">
      <w:headerReference w:type="even" r:id="rId17"/>
      <w:headerReference w:type="default" r:id="rId18"/>
      <w:headerReference w:type="first" r:id="rId19"/>
      <w:pgSz w:w="16838" w:h="11906" w:orient="landscape" w:code="9"/>
      <w:pgMar w:top="1560" w:right="1103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4835F4" w16cex:dateUtc="2025-08-14T08:16:00Z"/>
  <w16cex:commentExtensible w16cex:durableId="64CA39A4" w16cex:dateUtc="2025-08-15T15:26:00Z"/>
  <w16cex:commentExtensible w16cex:durableId="2C483651" w16cex:dateUtc="2025-08-14T08:17:00Z"/>
  <w16cex:commentExtensible w16cex:durableId="53EE9772" w16cex:dateUtc="2025-08-15T15:31:00Z"/>
  <w16cex:commentExtensible w16cex:durableId="2C483572" w16cex:dateUtc="2025-08-14T08:14:00Z"/>
  <w16cex:commentExtensible w16cex:durableId="2986BFEE" w16cex:dateUtc="2025-08-15T15:56:00Z"/>
  <w16cex:commentExtensible w16cex:durableId="2C4835C5" w16cex:dateUtc="2025-08-14T08:15:00Z"/>
  <w16cex:commentExtensible w16cex:durableId="207C8124" w16cex:dateUtc="2025-08-15T15:57:00Z"/>
  <w16cex:commentExtensible w16cex:durableId="25D5E630" w16cex:dateUtc="2025-08-15T15:58:00Z"/>
  <w16cex:commentExtensible w16cex:durableId="14F4233E" w16cex:dateUtc="2025-08-14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952C" w14:textId="77777777" w:rsidR="00D926E4" w:rsidRDefault="00D926E4" w:rsidP="00D303EB">
      <w:r>
        <w:separator/>
      </w:r>
    </w:p>
  </w:endnote>
  <w:endnote w:type="continuationSeparator" w:id="0">
    <w:p w14:paraId="5C263AFC" w14:textId="77777777" w:rsidR="00D926E4" w:rsidRDefault="00D926E4" w:rsidP="00D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BB75" w14:textId="77777777" w:rsidR="006622F1" w:rsidRDefault="006622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687260"/>
      <w:docPartObj>
        <w:docPartGallery w:val="Page Numbers (Bottom of Page)"/>
        <w:docPartUnique/>
      </w:docPartObj>
    </w:sdtPr>
    <w:sdtEndPr/>
    <w:sdtContent>
      <w:p w14:paraId="11E5729D" w14:textId="77777777" w:rsidR="009E4027" w:rsidRDefault="009E4027" w:rsidP="009E40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4E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4956" w14:textId="77777777" w:rsidR="006622F1" w:rsidRDefault="006622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AE3F" w14:textId="77777777" w:rsidR="00D926E4" w:rsidRDefault="00D926E4" w:rsidP="00D303EB">
      <w:r>
        <w:separator/>
      </w:r>
    </w:p>
  </w:footnote>
  <w:footnote w:type="continuationSeparator" w:id="0">
    <w:p w14:paraId="115F5795" w14:textId="77777777" w:rsidR="00D926E4" w:rsidRDefault="00D926E4" w:rsidP="00D303EB">
      <w:r>
        <w:continuationSeparator/>
      </w:r>
    </w:p>
  </w:footnote>
  <w:footnote w:id="1">
    <w:p w14:paraId="3BFB14E6" w14:textId="77777777" w:rsidR="003B751F" w:rsidRPr="00554813" w:rsidRDefault="003B751F" w:rsidP="003B751F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554813">
        <w:rPr>
          <w:noProof/>
          <w:lang w:val="en-GB"/>
        </w:rPr>
        <w:t xml:space="preserve">Li S, Duan X, Feng G et al. </w:t>
      </w:r>
      <w:r w:rsidRPr="00936F14">
        <w:rPr>
          <w:noProof/>
          <w:lang w:val="en-GB"/>
        </w:rPr>
        <w:t xml:space="preserve">Multiparametric Cardiovascular Magnetic Resonance in Acute Myocarditis: Comparison of 2009 and 2018 Lake Louise Criteria With Endomyocardial Biopsy Confirmation. </w:t>
      </w:r>
      <w:r w:rsidRPr="00554813">
        <w:rPr>
          <w:noProof/>
          <w:lang w:val="en-GB"/>
        </w:rPr>
        <w:t xml:space="preserve">Front Cardiovasc Med 2021; 8: 739892. </w:t>
      </w:r>
      <w:hyperlink r:id="rId1" w:history="1">
        <w:r w:rsidRPr="00554813">
          <w:rPr>
            <w:rStyle w:val="Hyperlink"/>
            <w:noProof/>
            <w:sz w:val="20"/>
            <w:lang w:val="en-GB"/>
          </w:rPr>
          <w:t>https://doi.org/10.3389/fcvm.2021.739892</w:t>
        </w:r>
      </w:hyperlink>
      <w:r w:rsidRPr="00554813">
        <w:rPr>
          <w:noProof/>
          <w:lang w:val="en-GB"/>
        </w:rPr>
        <w:t>.</w:t>
      </w:r>
      <w:r w:rsidRPr="00554813">
        <w:rPr>
          <w:lang w:val="en-GB"/>
        </w:rPr>
        <w:t xml:space="preserve"> </w:t>
      </w:r>
    </w:p>
  </w:footnote>
  <w:footnote w:id="2">
    <w:p w14:paraId="2A5D92C6" w14:textId="77777777" w:rsidR="003B751F" w:rsidRPr="00936F14" w:rsidRDefault="003B751F" w:rsidP="003B751F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554813">
        <w:rPr>
          <w:noProof/>
          <w:lang w:val="en-GB"/>
        </w:rPr>
        <w:t xml:space="preserve">Hassan K, Doubell A, Kyriakakis C et al. </w:t>
      </w:r>
      <w:r w:rsidRPr="00936F14">
        <w:rPr>
          <w:noProof/>
          <w:lang w:val="en-GB"/>
        </w:rPr>
        <w:t xml:space="preserve">Comparing the findings and diagnostic sensitivity of cardiovascular magnetic resonance in biopsy confirmed acute myocarditis with infarct-like vs. heart failure presentation. J Cardiovasc Magn Reson 2022; 24(1): 69. </w:t>
      </w:r>
      <w:hyperlink r:id="rId2" w:history="1">
        <w:r w:rsidRPr="00936F14">
          <w:rPr>
            <w:rStyle w:val="Hyperlink"/>
            <w:noProof/>
            <w:sz w:val="20"/>
            <w:lang w:val="en-GB"/>
          </w:rPr>
          <w:t>https://doi.org/10.1186/s12968-022-00903-y</w:t>
        </w:r>
      </w:hyperlink>
      <w:r w:rsidRPr="00936F14">
        <w:rPr>
          <w:noProof/>
          <w:lang w:val="en-GB"/>
        </w:rPr>
        <w:t>.</w:t>
      </w:r>
      <w:r w:rsidRPr="00936F14">
        <w:rPr>
          <w:lang w:val="en-GB"/>
        </w:rPr>
        <w:t xml:space="preserve"> </w:t>
      </w:r>
    </w:p>
  </w:footnote>
  <w:footnote w:id="3">
    <w:p w14:paraId="62D479E3" w14:textId="77777777" w:rsidR="003B751F" w:rsidRPr="00492ACA" w:rsidRDefault="003B751F" w:rsidP="003B751F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936F14">
        <w:rPr>
          <w:noProof/>
          <w:lang w:val="en-GB"/>
        </w:rPr>
        <w:t xml:space="preserve">Peretto G, Merlo M, Gentile P et al. Cardiac magnetic resonance abnormalities in patients with acute myocarditis proven by septal endomyocardial biopsy. Clin Res Cardiol 2023; 112(3): 392-400. </w:t>
      </w:r>
      <w:hyperlink r:id="rId3" w:history="1">
        <w:r w:rsidRPr="00492ACA">
          <w:rPr>
            <w:rStyle w:val="Hyperlink"/>
            <w:noProof/>
            <w:sz w:val="20"/>
            <w:lang w:val="en-GB"/>
          </w:rPr>
          <w:t>https://doi.org/10.1007/s00392-022-02103-1</w:t>
        </w:r>
      </w:hyperlink>
      <w:r w:rsidRPr="00492ACA">
        <w:rPr>
          <w:noProof/>
          <w:lang w:val="en-GB"/>
        </w:rPr>
        <w:t>.</w:t>
      </w:r>
      <w:r w:rsidRPr="00492ACA">
        <w:rPr>
          <w:lang w:val="en-GB"/>
        </w:rPr>
        <w:t xml:space="preserve"> </w:t>
      </w:r>
    </w:p>
  </w:footnote>
  <w:footnote w:id="4">
    <w:p w14:paraId="602E458C" w14:textId="5D7CE246" w:rsidR="00525FF7" w:rsidRPr="00936F14" w:rsidRDefault="00525FF7" w:rsidP="00525FF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="000F5502" w:rsidRPr="00554813">
        <w:rPr>
          <w:noProof/>
          <w:lang w:val="en-GB"/>
        </w:rPr>
        <w:t xml:space="preserve">Zainal H, Rolf A, Zhou H et al. </w:t>
      </w:r>
      <w:r w:rsidR="000F5502" w:rsidRPr="00936F14">
        <w:rPr>
          <w:noProof/>
          <w:lang w:val="en-GB"/>
        </w:rPr>
        <w:t xml:space="preserve">Comparison of diagnostic algorithms in clinically suspected viral myocarditis; Agreement between cardiovascular magnetic resonance, endomyocardial biopsy, and troponin T. Journal of Cardiovascular Magnetic Resonance 2024; 26(2): 101087. </w:t>
      </w:r>
      <w:hyperlink r:id="rId4" w:history="1">
        <w:r w:rsidR="000F5502" w:rsidRPr="00936F14">
          <w:rPr>
            <w:rStyle w:val="Hyperlink"/>
            <w:noProof/>
            <w:sz w:val="20"/>
            <w:lang w:val="en-GB"/>
          </w:rPr>
          <w:t>https://doi.org/10.1016/j.jocmr.2024.101087</w:t>
        </w:r>
      </w:hyperlink>
      <w:r w:rsidR="000F5502" w:rsidRPr="00936F14">
        <w:rPr>
          <w:noProof/>
          <w:lang w:val="en-GB"/>
        </w:rPr>
        <w:t>.</w:t>
      </w:r>
      <w:r w:rsidRPr="00936F14">
        <w:rPr>
          <w:lang w:val="en-GB"/>
        </w:rPr>
        <w:t xml:space="preserve"> </w:t>
      </w:r>
    </w:p>
  </w:footnote>
  <w:footnote w:id="5">
    <w:p w14:paraId="1255C37E" w14:textId="77777777" w:rsidR="00971226" w:rsidRDefault="00971226" w:rsidP="00971226">
      <w:pPr>
        <w:pStyle w:val="Funotentext"/>
      </w:pPr>
      <w:r>
        <w:rPr>
          <w:rStyle w:val="Funotenzeichen"/>
        </w:rPr>
        <w:footnoteRef/>
      </w:r>
      <w:r>
        <w:t xml:space="preserve"> Gemäß </w:t>
      </w:r>
      <w:proofErr w:type="spellStart"/>
      <w:r>
        <w:t>Zainal</w:t>
      </w:r>
      <w:proofErr w:type="spellEnd"/>
      <w:r>
        <w:t xml:space="preserve"> 2024 sowie eigene Berechnungen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D132" w14:textId="77777777" w:rsidR="0041727D" w:rsidRDefault="0041727D" w:rsidP="001A2459">
    <w:pPr>
      <w:pStyle w:val="Kopfzeile"/>
    </w:pPr>
  </w:p>
  <w:p w14:paraId="3F133F3C" w14:textId="77777777" w:rsidR="001A2459" w:rsidRDefault="001A2459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204AC68" wp14:editId="7856DD3B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2" name="Grafik 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7D">
      <w:t>Fragebogen</w:t>
    </w:r>
  </w:p>
  <w:p w14:paraId="606DB2FE" w14:textId="77777777" w:rsidR="0041727D" w:rsidRPr="00DF366A" w:rsidRDefault="0041727D" w:rsidP="001A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53D03" w14:textId="77777777" w:rsidR="001A2459" w:rsidRDefault="001A2459" w:rsidP="001A2459">
    <w:pPr>
      <w:pStyle w:val="Kopfzeile"/>
    </w:pPr>
  </w:p>
  <w:p w14:paraId="1A12442E" w14:textId="77777777" w:rsidR="001A2459" w:rsidRDefault="001A2459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7721D44" wp14:editId="2FD984DC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5" name="Grafik 5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Fragebogen</w:t>
    </w:r>
  </w:p>
  <w:p w14:paraId="49CE5301" w14:textId="77777777" w:rsidR="0041727D" w:rsidRPr="00DF366A" w:rsidRDefault="0041727D" w:rsidP="001A24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6076" w14:textId="77777777" w:rsidR="00DF366A" w:rsidRPr="00DF366A" w:rsidRDefault="00B874D6" w:rsidP="00921C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6CAA684" wp14:editId="6762F170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6" name="Grafik 6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C2B">
      <w:t xml:space="preserve">Gelegenheit zur </w:t>
    </w:r>
    <w:r w:rsidR="00921C2B">
      <w:br/>
      <w:t xml:space="preserve">Abgabe erster </w:t>
    </w:r>
    <w:r w:rsidR="00921C2B">
      <w:br/>
      <w:t>Einschätzungen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C6FE" w14:textId="77777777" w:rsidR="00A82FE8" w:rsidRDefault="00A82FE8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59D54D92" wp14:editId="670DCBDA">
          <wp:simplePos x="0" y="0"/>
          <wp:positionH relativeFrom="column">
            <wp:posOffset>6797675</wp:posOffset>
          </wp:positionH>
          <wp:positionV relativeFrom="page">
            <wp:posOffset>476250</wp:posOffset>
          </wp:positionV>
          <wp:extent cx="2448000" cy="1116000"/>
          <wp:effectExtent l="0" t="0" r="0" b="8255"/>
          <wp:wrapNone/>
          <wp:docPr id="50" name="Grafik 50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1B559" w14:textId="77777777" w:rsidR="00A82FE8" w:rsidRDefault="00A82FE8" w:rsidP="001A2459">
    <w:pPr>
      <w:pStyle w:val="Kopfzeile"/>
    </w:pPr>
    <w:r>
      <w:t>Fragebogen</w:t>
    </w:r>
  </w:p>
  <w:p w14:paraId="5EC6DE36" w14:textId="77777777" w:rsidR="00A82FE8" w:rsidRPr="00DF366A" w:rsidRDefault="00A82FE8" w:rsidP="001A245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BE15" w14:textId="77777777" w:rsidR="00A82FE8" w:rsidRDefault="00A82FE8" w:rsidP="001A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7526707" wp14:editId="4F47428C">
          <wp:simplePos x="0" y="0"/>
          <wp:positionH relativeFrom="column">
            <wp:posOffset>6812915</wp:posOffset>
          </wp:positionH>
          <wp:positionV relativeFrom="page">
            <wp:posOffset>491490</wp:posOffset>
          </wp:positionV>
          <wp:extent cx="2448000" cy="1116000"/>
          <wp:effectExtent l="0" t="0" r="0" b="8255"/>
          <wp:wrapNone/>
          <wp:docPr id="51" name="Grafik 5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30E29" w14:textId="77777777" w:rsidR="00A82FE8" w:rsidRDefault="00A82FE8" w:rsidP="001A2459">
    <w:pPr>
      <w:pStyle w:val="Kopfzeile"/>
    </w:pPr>
    <w:r>
      <w:t>Fragebogen</w:t>
    </w:r>
  </w:p>
  <w:p w14:paraId="5A530F56" w14:textId="77777777" w:rsidR="00A82FE8" w:rsidRPr="00DF366A" w:rsidRDefault="00A82FE8" w:rsidP="001A245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D85B" w14:textId="77777777" w:rsidR="00A82FE8" w:rsidRDefault="00A82FE8" w:rsidP="00A82F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BD0C7E0" wp14:editId="1390E679">
          <wp:simplePos x="0" y="0"/>
          <wp:positionH relativeFrom="column">
            <wp:posOffset>6858635</wp:posOffset>
          </wp:positionH>
          <wp:positionV relativeFrom="page">
            <wp:posOffset>590550</wp:posOffset>
          </wp:positionV>
          <wp:extent cx="2448000" cy="1116000"/>
          <wp:effectExtent l="0" t="0" r="0" b="8255"/>
          <wp:wrapNone/>
          <wp:docPr id="52" name="Grafik 52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CF4AB" w14:textId="77777777" w:rsidR="00A82FE8" w:rsidRDefault="00A82FE8" w:rsidP="00A82FE8">
    <w:pPr>
      <w:pStyle w:val="Kopfzeile"/>
    </w:pPr>
    <w:r>
      <w:t>Fragebogen</w:t>
    </w:r>
  </w:p>
  <w:p w14:paraId="03C34D9E" w14:textId="77777777" w:rsidR="00A82FE8" w:rsidRDefault="00A82FE8" w:rsidP="00A82F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8D6"/>
    <w:multiLevelType w:val="hybridMultilevel"/>
    <w:tmpl w:val="6F5E0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69CD"/>
    <w:multiLevelType w:val="hybridMultilevel"/>
    <w:tmpl w:val="6A386092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0A592D34"/>
    <w:multiLevelType w:val="hybridMultilevel"/>
    <w:tmpl w:val="E2268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E4BD1"/>
    <w:multiLevelType w:val="hybridMultilevel"/>
    <w:tmpl w:val="822EAFB0"/>
    <w:lvl w:ilvl="0" w:tplc="C854C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07EB3"/>
    <w:multiLevelType w:val="multilevel"/>
    <w:tmpl w:val="30FA4D74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16" w15:restartNumberingAfterBreak="0">
    <w:nsid w:val="0DDF5A9F"/>
    <w:multiLevelType w:val="multilevel"/>
    <w:tmpl w:val="D0E8EBA2"/>
    <w:numStyleLink w:val="G-BAberschriften"/>
  </w:abstractNum>
  <w:abstractNum w:abstractNumId="17" w15:restartNumberingAfterBreak="0">
    <w:nsid w:val="0F073909"/>
    <w:multiLevelType w:val="hybridMultilevel"/>
    <w:tmpl w:val="4B8C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DA61C2"/>
    <w:multiLevelType w:val="hybridMultilevel"/>
    <w:tmpl w:val="99DE4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C68E0"/>
    <w:multiLevelType w:val="hybridMultilevel"/>
    <w:tmpl w:val="A0AC72E2"/>
    <w:lvl w:ilvl="0" w:tplc="EBF81948">
      <w:start w:val="1"/>
      <w:numFmt w:val="upperRoman"/>
      <w:pStyle w:val="IAnlage"/>
      <w:lvlText w:val="Anlage %1"/>
      <w:lvlJc w:val="left"/>
      <w:pPr>
        <w:ind w:left="757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1" w15:restartNumberingAfterBreak="0">
    <w:nsid w:val="1DD34EF3"/>
    <w:multiLevelType w:val="multilevel"/>
    <w:tmpl w:val="D0E8EBA2"/>
    <w:numStyleLink w:val="G-BAberschriften"/>
  </w:abstractNum>
  <w:abstractNum w:abstractNumId="22" w15:restartNumberingAfterBreak="0">
    <w:nsid w:val="22A000AC"/>
    <w:multiLevelType w:val="multilevel"/>
    <w:tmpl w:val="AA621FDC"/>
    <w:lvl w:ilvl="0">
      <w:start w:val="1"/>
      <w:numFmt w:val="decimal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2758E6"/>
    <w:multiLevelType w:val="hybridMultilevel"/>
    <w:tmpl w:val="84449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95A54"/>
    <w:multiLevelType w:val="multilevel"/>
    <w:tmpl w:val="D0E8EBA2"/>
    <w:styleLink w:val="G-BAberschriften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25" w15:restartNumberingAfterBreak="0">
    <w:nsid w:val="26B34965"/>
    <w:multiLevelType w:val="hybridMultilevel"/>
    <w:tmpl w:val="F3384446"/>
    <w:name w:val="1222"/>
    <w:lvl w:ilvl="0" w:tplc="C4FA3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A5CB9"/>
    <w:multiLevelType w:val="multilevel"/>
    <w:tmpl w:val="95905DA0"/>
    <w:styleLink w:val="ListeAufzhlungQ"/>
    <w:lvl w:ilvl="0">
      <w:start w:val="1"/>
      <w:numFmt w:val="bullet"/>
      <w:pStyle w:val="Aufzhlung-1Q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Aufzhlung-2Q"/>
      <w:lvlText w:val=""/>
      <w:lvlJc w:val="left"/>
      <w:pPr>
        <w:tabs>
          <w:tab w:val="num" w:pos="714"/>
        </w:tabs>
        <w:ind w:left="714" w:hanging="354"/>
      </w:pPr>
      <w:rPr>
        <w:rFonts w:ascii="Wingdings" w:hAnsi="Wingdings" w:hint="default"/>
        <w:color w:val="auto"/>
      </w:rPr>
    </w:lvl>
    <w:lvl w:ilvl="2">
      <w:start w:val="1"/>
      <w:numFmt w:val="none"/>
      <w:pStyle w:val="Aufzhlung-3Q"/>
      <w:lvlText w:val="-"/>
      <w:lvlJc w:val="left"/>
      <w:pPr>
        <w:tabs>
          <w:tab w:val="num" w:pos="1072"/>
        </w:tabs>
        <w:ind w:left="1072" w:hanging="35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3640E9"/>
    <w:multiLevelType w:val="multilevel"/>
    <w:tmpl w:val="C88C4BA8"/>
    <w:numStyleLink w:val="G-BAListe"/>
  </w:abstractNum>
  <w:abstractNum w:abstractNumId="28" w15:restartNumberingAfterBreak="0">
    <w:nsid w:val="4DC307A0"/>
    <w:multiLevelType w:val="multilevel"/>
    <w:tmpl w:val="C88C4BA8"/>
    <w:styleLink w:val="G-BAList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9" w15:restartNumberingAfterBreak="0">
    <w:nsid w:val="4DFD3500"/>
    <w:multiLevelType w:val="hybridMultilevel"/>
    <w:tmpl w:val="DAEAF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C60CD"/>
    <w:multiLevelType w:val="hybridMultilevel"/>
    <w:tmpl w:val="A5402C70"/>
    <w:lvl w:ilvl="0" w:tplc="36FE38A2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70B26"/>
    <w:multiLevelType w:val="multilevel"/>
    <w:tmpl w:val="D0E8EBA2"/>
    <w:numStyleLink w:val="G-BAberschriften"/>
  </w:abstractNum>
  <w:abstractNum w:abstractNumId="32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610F530A"/>
    <w:multiLevelType w:val="multilevel"/>
    <w:tmpl w:val="95905DA0"/>
    <w:numStyleLink w:val="ListeAufzhlungQ"/>
  </w:abstractNum>
  <w:abstractNum w:abstractNumId="34" w15:restartNumberingAfterBreak="0">
    <w:nsid w:val="6838722E"/>
    <w:multiLevelType w:val="hybridMultilevel"/>
    <w:tmpl w:val="B3D80C26"/>
    <w:lvl w:ilvl="0" w:tplc="E17CE878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796BA9"/>
    <w:multiLevelType w:val="multilevel"/>
    <w:tmpl w:val="D0E8EBA2"/>
    <w:numStyleLink w:val="G-BAberschriften"/>
  </w:abstractNum>
  <w:abstractNum w:abstractNumId="36" w15:restartNumberingAfterBreak="0">
    <w:nsid w:val="6B0440AC"/>
    <w:multiLevelType w:val="hybridMultilevel"/>
    <w:tmpl w:val="53AE98C0"/>
    <w:lvl w:ilvl="0" w:tplc="F4F632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C87A16"/>
    <w:multiLevelType w:val="hybridMultilevel"/>
    <w:tmpl w:val="AA5C2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1679"/>
    <w:multiLevelType w:val="hybridMultilevel"/>
    <w:tmpl w:val="14EC23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604" w:hanging="360"/>
      </w:pPr>
    </w:lvl>
    <w:lvl w:ilvl="2" w:tplc="0407001B" w:tentative="1">
      <w:start w:val="1"/>
      <w:numFmt w:val="lowerRoman"/>
      <w:lvlText w:val="%3."/>
      <w:lvlJc w:val="right"/>
      <w:pPr>
        <w:ind w:left="2324" w:hanging="180"/>
      </w:pPr>
    </w:lvl>
    <w:lvl w:ilvl="3" w:tplc="0407000F" w:tentative="1">
      <w:start w:val="1"/>
      <w:numFmt w:val="decimal"/>
      <w:lvlText w:val="%4."/>
      <w:lvlJc w:val="left"/>
      <w:pPr>
        <w:ind w:left="3044" w:hanging="360"/>
      </w:pPr>
    </w:lvl>
    <w:lvl w:ilvl="4" w:tplc="04070019" w:tentative="1">
      <w:start w:val="1"/>
      <w:numFmt w:val="lowerLetter"/>
      <w:lvlText w:val="%5."/>
      <w:lvlJc w:val="left"/>
      <w:pPr>
        <w:ind w:left="3764" w:hanging="360"/>
      </w:pPr>
    </w:lvl>
    <w:lvl w:ilvl="5" w:tplc="0407001B" w:tentative="1">
      <w:start w:val="1"/>
      <w:numFmt w:val="lowerRoman"/>
      <w:lvlText w:val="%6."/>
      <w:lvlJc w:val="right"/>
      <w:pPr>
        <w:ind w:left="4484" w:hanging="180"/>
      </w:pPr>
    </w:lvl>
    <w:lvl w:ilvl="6" w:tplc="0407000F" w:tentative="1">
      <w:start w:val="1"/>
      <w:numFmt w:val="decimal"/>
      <w:lvlText w:val="%7."/>
      <w:lvlJc w:val="left"/>
      <w:pPr>
        <w:ind w:left="5204" w:hanging="360"/>
      </w:pPr>
    </w:lvl>
    <w:lvl w:ilvl="7" w:tplc="04070019" w:tentative="1">
      <w:start w:val="1"/>
      <w:numFmt w:val="lowerLetter"/>
      <w:lvlText w:val="%8."/>
      <w:lvlJc w:val="left"/>
      <w:pPr>
        <w:ind w:left="5924" w:hanging="360"/>
      </w:pPr>
    </w:lvl>
    <w:lvl w:ilvl="8" w:tplc="0407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4"/>
  </w:num>
  <w:num w:numId="17">
    <w:abstractNumId w:val="36"/>
  </w:num>
  <w:num w:numId="18">
    <w:abstractNumId w:val="22"/>
  </w:num>
  <w:num w:numId="19">
    <w:abstractNumId w:val="11"/>
  </w:num>
  <w:num w:numId="20">
    <w:abstractNumId w:val="15"/>
  </w:num>
  <w:num w:numId="21">
    <w:abstractNumId w:val="20"/>
  </w:num>
  <w:num w:numId="22">
    <w:abstractNumId w:val="31"/>
  </w:num>
  <w:num w:numId="23">
    <w:abstractNumId w:val="16"/>
  </w:num>
  <w:num w:numId="24">
    <w:abstractNumId w:val="35"/>
  </w:num>
  <w:num w:numId="25">
    <w:abstractNumId w:val="21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17"/>
  </w:num>
  <w:num w:numId="33">
    <w:abstractNumId w:val="19"/>
  </w:num>
  <w:num w:numId="34">
    <w:abstractNumId w:val="37"/>
  </w:num>
  <w:num w:numId="35">
    <w:abstractNumId w:val="10"/>
  </w:num>
  <w:num w:numId="36">
    <w:abstractNumId w:val="14"/>
  </w:num>
  <w:num w:numId="37">
    <w:abstractNumId w:val="23"/>
  </w:num>
  <w:num w:numId="38">
    <w:abstractNumId w:val="13"/>
  </w:num>
  <w:num w:numId="39">
    <w:abstractNumId w:val="26"/>
  </w:num>
  <w:num w:numId="40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2E"/>
    <w:rsid w:val="0000460F"/>
    <w:rsid w:val="00004C54"/>
    <w:rsid w:val="00005FB0"/>
    <w:rsid w:val="000076BA"/>
    <w:rsid w:val="00015C29"/>
    <w:rsid w:val="000168AF"/>
    <w:rsid w:val="00023792"/>
    <w:rsid w:val="000254FF"/>
    <w:rsid w:val="00026752"/>
    <w:rsid w:val="00027AE7"/>
    <w:rsid w:val="0003117F"/>
    <w:rsid w:val="00032E6A"/>
    <w:rsid w:val="000333A8"/>
    <w:rsid w:val="00033AAE"/>
    <w:rsid w:val="00044F7F"/>
    <w:rsid w:val="00047554"/>
    <w:rsid w:val="00055DCB"/>
    <w:rsid w:val="00061558"/>
    <w:rsid w:val="00064D62"/>
    <w:rsid w:val="00064EC9"/>
    <w:rsid w:val="00065973"/>
    <w:rsid w:val="0006658A"/>
    <w:rsid w:val="00066FAF"/>
    <w:rsid w:val="00073C09"/>
    <w:rsid w:val="00075424"/>
    <w:rsid w:val="00076538"/>
    <w:rsid w:val="000811A0"/>
    <w:rsid w:val="00081D3F"/>
    <w:rsid w:val="00082A76"/>
    <w:rsid w:val="00087234"/>
    <w:rsid w:val="00087FF8"/>
    <w:rsid w:val="00092128"/>
    <w:rsid w:val="00092B6E"/>
    <w:rsid w:val="000937C6"/>
    <w:rsid w:val="00097D37"/>
    <w:rsid w:val="000A04E6"/>
    <w:rsid w:val="000A0D51"/>
    <w:rsid w:val="000A2A93"/>
    <w:rsid w:val="000A6898"/>
    <w:rsid w:val="000B23C1"/>
    <w:rsid w:val="000B29D8"/>
    <w:rsid w:val="000B377D"/>
    <w:rsid w:val="000B4A4C"/>
    <w:rsid w:val="000B61F7"/>
    <w:rsid w:val="000B6375"/>
    <w:rsid w:val="000C7F1E"/>
    <w:rsid w:val="000D287D"/>
    <w:rsid w:val="000E15C5"/>
    <w:rsid w:val="000E5443"/>
    <w:rsid w:val="000E58E3"/>
    <w:rsid w:val="000F123C"/>
    <w:rsid w:val="000F2382"/>
    <w:rsid w:val="000F5502"/>
    <w:rsid w:val="000F697F"/>
    <w:rsid w:val="001017A3"/>
    <w:rsid w:val="00105386"/>
    <w:rsid w:val="00106FB1"/>
    <w:rsid w:val="001146FD"/>
    <w:rsid w:val="001346A9"/>
    <w:rsid w:val="0013573A"/>
    <w:rsid w:val="00136334"/>
    <w:rsid w:val="00140086"/>
    <w:rsid w:val="0014029B"/>
    <w:rsid w:val="001510AF"/>
    <w:rsid w:val="001517AE"/>
    <w:rsid w:val="0015212A"/>
    <w:rsid w:val="00153DA1"/>
    <w:rsid w:val="00154555"/>
    <w:rsid w:val="00155C1B"/>
    <w:rsid w:val="00164DF6"/>
    <w:rsid w:val="00170A4E"/>
    <w:rsid w:val="001719C4"/>
    <w:rsid w:val="00171A82"/>
    <w:rsid w:val="00172C48"/>
    <w:rsid w:val="00173F4C"/>
    <w:rsid w:val="00184FF8"/>
    <w:rsid w:val="0018551D"/>
    <w:rsid w:val="00185D41"/>
    <w:rsid w:val="00196978"/>
    <w:rsid w:val="00196E34"/>
    <w:rsid w:val="001A2459"/>
    <w:rsid w:val="001A45D8"/>
    <w:rsid w:val="001A4A90"/>
    <w:rsid w:val="001A775E"/>
    <w:rsid w:val="001B2AD2"/>
    <w:rsid w:val="001B3F50"/>
    <w:rsid w:val="001B41C6"/>
    <w:rsid w:val="001B502D"/>
    <w:rsid w:val="001C0CA0"/>
    <w:rsid w:val="001C20F4"/>
    <w:rsid w:val="001C5FA0"/>
    <w:rsid w:val="001C636A"/>
    <w:rsid w:val="001D01F1"/>
    <w:rsid w:val="001D1111"/>
    <w:rsid w:val="001D3D0F"/>
    <w:rsid w:val="001D68F8"/>
    <w:rsid w:val="001E0663"/>
    <w:rsid w:val="001E2083"/>
    <w:rsid w:val="001F72CD"/>
    <w:rsid w:val="002001A6"/>
    <w:rsid w:val="00201066"/>
    <w:rsid w:val="002014D3"/>
    <w:rsid w:val="00205B8B"/>
    <w:rsid w:val="00207032"/>
    <w:rsid w:val="002124FE"/>
    <w:rsid w:val="00213E76"/>
    <w:rsid w:val="00223710"/>
    <w:rsid w:val="00224B2E"/>
    <w:rsid w:val="002262E4"/>
    <w:rsid w:val="00226BA8"/>
    <w:rsid w:val="0022725C"/>
    <w:rsid w:val="0022741F"/>
    <w:rsid w:val="00237BCA"/>
    <w:rsid w:val="0024280A"/>
    <w:rsid w:val="002434E7"/>
    <w:rsid w:val="002443CB"/>
    <w:rsid w:val="00244E65"/>
    <w:rsid w:val="00250064"/>
    <w:rsid w:val="00250FD4"/>
    <w:rsid w:val="00251D74"/>
    <w:rsid w:val="0025705C"/>
    <w:rsid w:val="00261259"/>
    <w:rsid w:val="002618F0"/>
    <w:rsid w:val="00263579"/>
    <w:rsid w:val="002672ED"/>
    <w:rsid w:val="0026740A"/>
    <w:rsid w:val="00267A41"/>
    <w:rsid w:val="0027074E"/>
    <w:rsid w:val="0027308F"/>
    <w:rsid w:val="0027644D"/>
    <w:rsid w:val="00280212"/>
    <w:rsid w:val="00280A6F"/>
    <w:rsid w:val="00281C79"/>
    <w:rsid w:val="002833A5"/>
    <w:rsid w:val="002846A1"/>
    <w:rsid w:val="002853DC"/>
    <w:rsid w:val="00290395"/>
    <w:rsid w:val="002A4579"/>
    <w:rsid w:val="002A48EE"/>
    <w:rsid w:val="002B134D"/>
    <w:rsid w:val="002B4BD8"/>
    <w:rsid w:val="002C0C87"/>
    <w:rsid w:val="002C176B"/>
    <w:rsid w:val="002C52AE"/>
    <w:rsid w:val="002C5604"/>
    <w:rsid w:val="002D5395"/>
    <w:rsid w:val="002E1DAB"/>
    <w:rsid w:val="002E3CA9"/>
    <w:rsid w:val="002E3EDA"/>
    <w:rsid w:val="002E3F96"/>
    <w:rsid w:val="002F1930"/>
    <w:rsid w:val="00301EFE"/>
    <w:rsid w:val="00303841"/>
    <w:rsid w:val="00307EB0"/>
    <w:rsid w:val="00311BDF"/>
    <w:rsid w:val="00313280"/>
    <w:rsid w:val="00323054"/>
    <w:rsid w:val="003526D8"/>
    <w:rsid w:val="00353173"/>
    <w:rsid w:val="00357BFA"/>
    <w:rsid w:val="00362805"/>
    <w:rsid w:val="003645A6"/>
    <w:rsid w:val="0037174B"/>
    <w:rsid w:val="00372EA5"/>
    <w:rsid w:val="00376DD1"/>
    <w:rsid w:val="003822A8"/>
    <w:rsid w:val="0038333D"/>
    <w:rsid w:val="00383356"/>
    <w:rsid w:val="00383ABC"/>
    <w:rsid w:val="00384E01"/>
    <w:rsid w:val="0038786F"/>
    <w:rsid w:val="0039485C"/>
    <w:rsid w:val="003A0530"/>
    <w:rsid w:val="003A2F62"/>
    <w:rsid w:val="003A5761"/>
    <w:rsid w:val="003A5C59"/>
    <w:rsid w:val="003A6696"/>
    <w:rsid w:val="003A7316"/>
    <w:rsid w:val="003B0D91"/>
    <w:rsid w:val="003B65FE"/>
    <w:rsid w:val="003B751F"/>
    <w:rsid w:val="003C3DB2"/>
    <w:rsid w:val="003C5CC5"/>
    <w:rsid w:val="003C640B"/>
    <w:rsid w:val="003D17FB"/>
    <w:rsid w:val="003D60F7"/>
    <w:rsid w:val="003D6D7C"/>
    <w:rsid w:val="003E050D"/>
    <w:rsid w:val="003E12F0"/>
    <w:rsid w:val="003F2D14"/>
    <w:rsid w:val="00404B4A"/>
    <w:rsid w:val="00415500"/>
    <w:rsid w:val="0041727D"/>
    <w:rsid w:val="004201EE"/>
    <w:rsid w:val="0042034C"/>
    <w:rsid w:val="00422DB6"/>
    <w:rsid w:val="004230FF"/>
    <w:rsid w:val="0042492F"/>
    <w:rsid w:val="00425633"/>
    <w:rsid w:val="004271EF"/>
    <w:rsid w:val="00433669"/>
    <w:rsid w:val="0043454D"/>
    <w:rsid w:val="004347E7"/>
    <w:rsid w:val="00435D07"/>
    <w:rsid w:val="004405EE"/>
    <w:rsid w:val="00446DF9"/>
    <w:rsid w:val="004471B4"/>
    <w:rsid w:val="00451B74"/>
    <w:rsid w:val="00454A78"/>
    <w:rsid w:val="00456C80"/>
    <w:rsid w:val="00457785"/>
    <w:rsid w:val="0046072A"/>
    <w:rsid w:val="00461D82"/>
    <w:rsid w:val="00463304"/>
    <w:rsid w:val="004650C3"/>
    <w:rsid w:val="00465B8A"/>
    <w:rsid w:val="0046638E"/>
    <w:rsid w:val="00470DC9"/>
    <w:rsid w:val="004718A7"/>
    <w:rsid w:val="00474B5A"/>
    <w:rsid w:val="00476396"/>
    <w:rsid w:val="0049171B"/>
    <w:rsid w:val="00492903"/>
    <w:rsid w:val="00492ACA"/>
    <w:rsid w:val="00492DDF"/>
    <w:rsid w:val="004943EC"/>
    <w:rsid w:val="00497A0E"/>
    <w:rsid w:val="004A01C8"/>
    <w:rsid w:val="004A19BE"/>
    <w:rsid w:val="004B0491"/>
    <w:rsid w:val="004B0E46"/>
    <w:rsid w:val="004B2E46"/>
    <w:rsid w:val="004B4E41"/>
    <w:rsid w:val="004B54E6"/>
    <w:rsid w:val="004D54E9"/>
    <w:rsid w:val="004D5D7C"/>
    <w:rsid w:val="004D5D8D"/>
    <w:rsid w:val="004E0174"/>
    <w:rsid w:val="004E0E04"/>
    <w:rsid w:val="004E5CDA"/>
    <w:rsid w:val="00501033"/>
    <w:rsid w:val="00501229"/>
    <w:rsid w:val="00507C40"/>
    <w:rsid w:val="00522073"/>
    <w:rsid w:val="00525FF7"/>
    <w:rsid w:val="00526CAC"/>
    <w:rsid w:val="0053153F"/>
    <w:rsid w:val="00531A01"/>
    <w:rsid w:val="00533264"/>
    <w:rsid w:val="0053623B"/>
    <w:rsid w:val="0053678B"/>
    <w:rsid w:val="005373EF"/>
    <w:rsid w:val="00537B33"/>
    <w:rsid w:val="0054020F"/>
    <w:rsid w:val="00541131"/>
    <w:rsid w:val="0054279F"/>
    <w:rsid w:val="00545AE1"/>
    <w:rsid w:val="00546B07"/>
    <w:rsid w:val="00546F33"/>
    <w:rsid w:val="0055385B"/>
    <w:rsid w:val="00554813"/>
    <w:rsid w:val="00561222"/>
    <w:rsid w:val="005617F3"/>
    <w:rsid w:val="00564D52"/>
    <w:rsid w:val="00574EC1"/>
    <w:rsid w:val="005756C6"/>
    <w:rsid w:val="0057630E"/>
    <w:rsid w:val="00576CEC"/>
    <w:rsid w:val="00580771"/>
    <w:rsid w:val="00580EE3"/>
    <w:rsid w:val="005833B6"/>
    <w:rsid w:val="0058544E"/>
    <w:rsid w:val="00585BEC"/>
    <w:rsid w:val="00586939"/>
    <w:rsid w:val="00587A25"/>
    <w:rsid w:val="00595C65"/>
    <w:rsid w:val="005A206C"/>
    <w:rsid w:val="005A2831"/>
    <w:rsid w:val="005A2EE1"/>
    <w:rsid w:val="005A7FC2"/>
    <w:rsid w:val="005B2465"/>
    <w:rsid w:val="005B3401"/>
    <w:rsid w:val="005B4D3D"/>
    <w:rsid w:val="005C4C98"/>
    <w:rsid w:val="005D0951"/>
    <w:rsid w:val="005D28BA"/>
    <w:rsid w:val="005D3C30"/>
    <w:rsid w:val="005E2E97"/>
    <w:rsid w:val="005F1AB3"/>
    <w:rsid w:val="005F1B87"/>
    <w:rsid w:val="005F2D7C"/>
    <w:rsid w:val="005F326B"/>
    <w:rsid w:val="00601289"/>
    <w:rsid w:val="0060272D"/>
    <w:rsid w:val="00606772"/>
    <w:rsid w:val="00610416"/>
    <w:rsid w:val="0061116B"/>
    <w:rsid w:val="00617786"/>
    <w:rsid w:val="00622FF1"/>
    <w:rsid w:val="0062485F"/>
    <w:rsid w:val="006314BA"/>
    <w:rsid w:val="0063174E"/>
    <w:rsid w:val="0063407D"/>
    <w:rsid w:val="00634AE6"/>
    <w:rsid w:val="00645F3B"/>
    <w:rsid w:val="00655DBA"/>
    <w:rsid w:val="006622F1"/>
    <w:rsid w:val="006645AB"/>
    <w:rsid w:val="00670DED"/>
    <w:rsid w:val="006712E8"/>
    <w:rsid w:val="00671B97"/>
    <w:rsid w:val="0067492C"/>
    <w:rsid w:val="00675B1D"/>
    <w:rsid w:val="00675D12"/>
    <w:rsid w:val="0068353B"/>
    <w:rsid w:val="00687B24"/>
    <w:rsid w:val="00694066"/>
    <w:rsid w:val="00694FAE"/>
    <w:rsid w:val="00697DFD"/>
    <w:rsid w:val="006A19DC"/>
    <w:rsid w:val="006A3A59"/>
    <w:rsid w:val="006A7421"/>
    <w:rsid w:val="006B00FD"/>
    <w:rsid w:val="006B1A81"/>
    <w:rsid w:val="006B36C0"/>
    <w:rsid w:val="006B3BD0"/>
    <w:rsid w:val="006B401A"/>
    <w:rsid w:val="006B7D14"/>
    <w:rsid w:val="006C3E6C"/>
    <w:rsid w:val="006C70F7"/>
    <w:rsid w:val="006D3227"/>
    <w:rsid w:val="006D3BE5"/>
    <w:rsid w:val="006E2157"/>
    <w:rsid w:val="006E4396"/>
    <w:rsid w:val="006E5CD0"/>
    <w:rsid w:val="006E5D0A"/>
    <w:rsid w:val="006E6187"/>
    <w:rsid w:val="006E6E3D"/>
    <w:rsid w:val="006F032D"/>
    <w:rsid w:val="006F726D"/>
    <w:rsid w:val="00710AC9"/>
    <w:rsid w:val="007117E4"/>
    <w:rsid w:val="007140DE"/>
    <w:rsid w:val="00715004"/>
    <w:rsid w:val="0071618E"/>
    <w:rsid w:val="007215F8"/>
    <w:rsid w:val="00722E6D"/>
    <w:rsid w:val="007251B5"/>
    <w:rsid w:val="00725E81"/>
    <w:rsid w:val="00730CDD"/>
    <w:rsid w:val="00731FFB"/>
    <w:rsid w:val="00742234"/>
    <w:rsid w:val="00750B5C"/>
    <w:rsid w:val="00755E3F"/>
    <w:rsid w:val="00757B12"/>
    <w:rsid w:val="00763E88"/>
    <w:rsid w:val="00776830"/>
    <w:rsid w:val="00776E59"/>
    <w:rsid w:val="00782F5D"/>
    <w:rsid w:val="00784754"/>
    <w:rsid w:val="00787B6A"/>
    <w:rsid w:val="00790534"/>
    <w:rsid w:val="00791680"/>
    <w:rsid w:val="007930E3"/>
    <w:rsid w:val="00796081"/>
    <w:rsid w:val="00797E06"/>
    <w:rsid w:val="007A028B"/>
    <w:rsid w:val="007A05C1"/>
    <w:rsid w:val="007A2D2B"/>
    <w:rsid w:val="007A477A"/>
    <w:rsid w:val="007A4ECC"/>
    <w:rsid w:val="007A602A"/>
    <w:rsid w:val="007B569B"/>
    <w:rsid w:val="007C16B5"/>
    <w:rsid w:val="007C7586"/>
    <w:rsid w:val="007D0F8C"/>
    <w:rsid w:val="007D3E81"/>
    <w:rsid w:val="007E18BF"/>
    <w:rsid w:val="007E498B"/>
    <w:rsid w:val="007E6018"/>
    <w:rsid w:val="007E6972"/>
    <w:rsid w:val="007E6DCD"/>
    <w:rsid w:val="007F03F8"/>
    <w:rsid w:val="007F4A09"/>
    <w:rsid w:val="007F78D1"/>
    <w:rsid w:val="00806F5C"/>
    <w:rsid w:val="00812547"/>
    <w:rsid w:val="00812E30"/>
    <w:rsid w:val="0081420E"/>
    <w:rsid w:val="00815A49"/>
    <w:rsid w:val="00817129"/>
    <w:rsid w:val="008176CC"/>
    <w:rsid w:val="00820788"/>
    <w:rsid w:val="008210C4"/>
    <w:rsid w:val="0082235E"/>
    <w:rsid w:val="00825109"/>
    <w:rsid w:val="008254E1"/>
    <w:rsid w:val="00827757"/>
    <w:rsid w:val="00831C28"/>
    <w:rsid w:val="00831FA0"/>
    <w:rsid w:val="0083377B"/>
    <w:rsid w:val="008359E9"/>
    <w:rsid w:val="00836DC0"/>
    <w:rsid w:val="00836DFA"/>
    <w:rsid w:val="008372E5"/>
    <w:rsid w:val="0084033E"/>
    <w:rsid w:val="00840866"/>
    <w:rsid w:val="00842595"/>
    <w:rsid w:val="00843907"/>
    <w:rsid w:val="00846427"/>
    <w:rsid w:val="008501CC"/>
    <w:rsid w:val="0085088F"/>
    <w:rsid w:val="00850E5E"/>
    <w:rsid w:val="00854A22"/>
    <w:rsid w:val="0085773F"/>
    <w:rsid w:val="00860829"/>
    <w:rsid w:val="00861252"/>
    <w:rsid w:val="00871A04"/>
    <w:rsid w:val="0087722E"/>
    <w:rsid w:val="00880494"/>
    <w:rsid w:val="0088059B"/>
    <w:rsid w:val="00885B47"/>
    <w:rsid w:val="00887081"/>
    <w:rsid w:val="00890163"/>
    <w:rsid w:val="0089038E"/>
    <w:rsid w:val="00890BBC"/>
    <w:rsid w:val="008939C3"/>
    <w:rsid w:val="00897017"/>
    <w:rsid w:val="00897F2A"/>
    <w:rsid w:val="008A01D4"/>
    <w:rsid w:val="008A0642"/>
    <w:rsid w:val="008A0886"/>
    <w:rsid w:val="008A1308"/>
    <w:rsid w:val="008A17D8"/>
    <w:rsid w:val="008A2597"/>
    <w:rsid w:val="008A27DD"/>
    <w:rsid w:val="008A43F2"/>
    <w:rsid w:val="008A6022"/>
    <w:rsid w:val="008A689C"/>
    <w:rsid w:val="008B3195"/>
    <w:rsid w:val="008B3EF5"/>
    <w:rsid w:val="008B4111"/>
    <w:rsid w:val="008B478A"/>
    <w:rsid w:val="008C2811"/>
    <w:rsid w:val="008C3C75"/>
    <w:rsid w:val="008C6091"/>
    <w:rsid w:val="008D0701"/>
    <w:rsid w:val="008D246D"/>
    <w:rsid w:val="008E5D1B"/>
    <w:rsid w:val="008E6F31"/>
    <w:rsid w:val="008F3B46"/>
    <w:rsid w:val="008F4760"/>
    <w:rsid w:val="008F5DFA"/>
    <w:rsid w:val="008F7500"/>
    <w:rsid w:val="00901FB7"/>
    <w:rsid w:val="009073D6"/>
    <w:rsid w:val="0091122D"/>
    <w:rsid w:val="00911700"/>
    <w:rsid w:val="009128F3"/>
    <w:rsid w:val="009142E5"/>
    <w:rsid w:val="009148CB"/>
    <w:rsid w:val="00921885"/>
    <w:rsid w:val="00921C2B"/>
    <w:rsid w:val="00921E59"/>
    <w:rsid w:val="009231A1"/>
    <w:rsid w:val="00925B1C"/>
    <w:rsid w:val="00930DD6"/>
    <w:rsid w:val="009361F8"/>
    <w:rsid w:val="00936F14"/>
    <w:rsid w:val="00941C13"/>
    <w:rsid w:val="009455B0"/>
    <w:rsid w:val="0095619C"/>
    <w:rsid w:val="00957645"/>
    <w:rsid w:val="009616B8"/>
    <w:rsid w:val="009652F0"/>
    <w:rsid w:val="00967F9C"/>
    <w:rsid w:val="00971226"/>
    <w:rsid w:val="0097123E"/>
    <w:rsid w:val="00973D0C"/>
    <w:rsid w:val="00973D16"/>
    <w:rsid w:val="0097760B"/>
    <w:rsid w:val="00980064"/>
    <w:rsid w:val="00983598"/>
    <w:rsid w:val="00983E21"/>
    <w:rsid w:val="00987ADC"/>
    <w:rsid w:val="0099168E"/>
    <w:rsid w:val="009976DE"/>
    <w:rsid w:val="009A0028"/>
    <w:rsid w:val="009A0CD4"/>
    <w:rsid w:val="009A1316"/>
    <w:rsid w:val="009A1A3D"/>
    <w:rsid w:val="009B24F1"/>
    <w:rsid w:val="009B5308"/>
    <w:rsid w:val="009B7811"/>
    <w:rsid w:val="009C0A98"/>
    <w:rsid w:val="009C5143"/>
    <w:rsid w:val="009D28A5"/>
    <w:rsid w:val="009D3563"/>
    <w:rsid w:val="009E4027"/>
    <w:rsid w:val="009E534C"/>
    <w:rsid w:val="009E76F9"/>
    <w:rsid w:val="009F02D6"/>
    <w:rsid w:val="00A0068E"/>
    <w:rsid w:val="00A04245"/>
    <w:rsid w:val="00A071CA"/>
    <w:rsid w:val="00A07F1B"/>
    <w:rsid w:val="00A105D9"/>
    <w:rsid w:val="00A119FF"/>
    <w:rsid w:val="00A1251F"/>
    <w:rsid w:val="00A149CD"/>
    <w:rsid w:val="00A21483"/>
    <w:rsid w:val="00A2239A"/>
    <w:rsid w:val="00A233EE"/>
    <w:rsid w:val="00A27270"/>
    <w:rsid w:val="00A32F7B"/>
    <w:rsid w:val="00A357C6"/>
    <w:rsid w:val="00A3703E"/>
    <w:rsid w:val="00A43440"/>
    <w:rsid w:val="00A47F41"/>
    <w:rsid w:val="00A512E4"/>
    <w:rsid w:val="00A54B2B"/>
    <w:rsid w:val="00A54D55"/>
    <w:rsid w:val="00A6122E"/>
    <w:rsid w:val="00A63953"/>
    <w:rsid w:val="00A6576E"/>
    <w:rsid w:val="00A72D9C"/>
    <w:rsid w:val="00A73ED2"/>
    <w:rsid w:val="00A75D45"/>
    <w:rsid w:val="00A76E21"/>
    <w:rsid w:val="00A77526"/>
    <w:rsid w:val="00A77A97"/>
    <w:rsid w:val="00A82FE8"/>
    <w:rsid w:val="00A909B8"/>
    <w:rsid w:val="00A91C60"/>
    <w:rsid w:val="00A92DF0"/>
    <w:rsid w:val="00A95D33"/>
    <w:rsid w:val="00AA55EE"/>
    <w:rsid w:val="00AA7F94"/>
    <w:rsid w:val="00AB3B6D"/>
    <w:rsid w:val="00AB6703"/>
    <w:rsid w:val="00AC2A0A"/>
    <w:rsid w:val="00AC31F4"/>
    <w:rsid w:val="00AC6C86"/>
    <w:rsid w:val="00AD02D8"/>
    <w:rsid w:val="00AD0B2C"/>
    <w:rsid w:val="00AD0D3B"/>
    <w:rsid w:val="00AD3BFA"/>
    <w:rsid w:val="00AD3E06"/>
    <w:rsid w:val="00AD49E5"/>
    <w:rsid w:val="00AD674F"/>
    <w:rsid w:val="00AE14D7"/>
    <w:rsid w:val="00AE5FC2"/>
    <w:rsid w:val="00AE7607"/>
    <w:rsid w:val="00AF4EBA"/>
    <w:rsid w:val="00AF7AAC"/>
    <w:rsid w:val="00B02274"/>
    <w:rsid w:val="00B054A1"/>
    <w:rsid w:val="00B078BA"/>
    <w:rsid w:val="00B079FB"/>
    <w:rsid w:val="00B07A0A"/>
    <w:rsid w:val="00B17EF0"/>
    <w:rsid w:val="00B20947"/>
    <w:rsid w:val="00B21B9D"/>
    <w:rsid w:val="00B22495"/>
    <w:rsid w:val="00B23CDF"/>
    <w:rsid w:val="00B2557F"/>
    <w:rsid w:val="00B32EB5"/>
    <w:rsid w:val="00B37776"/>
    <w:rsid w:val="00B40BD8"/>
    <w:rsid w:val="00B41A01"/>
    <w:rsid w:val="00B45C0E"/>
    <w:rsid w:val="00B4661C"/>
    <w:rsid w:val="00B47911"/>
    <w:rsid w:val="00B5250F"/>
    <w:rsid w:val="00B55486"/>
    <w:rsid w:val="00B55EA4"/>
    <w:rsid w:val="00B568C0"/>
    <w:rsid w:val="00B63C0E"/>
    <w:rsid w:val="00B67396"/>
    <w:rsid w:val="00B72030"/>
    <w:rsid w:val="00B73732"/>
    <w:rsid w:val="00B73DA7"/>
    <w:rsid w:val="00B74281"/>
    <w:rsid w:val="00B76653"/>
    <w:rsid w:val="00B82700"/>
    <w:rsid w:val="00B857CC"/>
    <w:rsid w:val="00B874D6"/>
    <w:rsid w:val="00B90CA5"/>
    <w:rsid w:val="00B911CD"/>
    <w:rsid w:val="00B95239"/>
    <w:rsid w:val="00B96D88"/>
    <w:rsid w:val="00B96F5D"/>
    <w:rsid w:val="00BA0E95"/>
    <w:rsid w:val="00BA4559"/>
    <w:rsid w:val="00BA4DF6"/>
    <w:rsid w:val="00BA567D"/>
    <w:rsid w:val="00BA5901"/>
    <w:rsid w:val="00BB1709"/>
    <w:rsid w:val="00BB28D8"/>
    <w:rsid w:val="00BB53FE"/>
    <w:rsid w:val="00BC3E50"/>
    <w:rsid w:val="00BC5AE9"/>
    <w:rsid w:val="00BD3E72"/>
    <w:rsid w:val="00BE1EB6"/>
    <w:rsid w:val="00BE3ADB"/>
    <w:rsid w:val="00BE4BE0"/>
    <w:rsid w:val="00BE5513"/>
    <w:rsid w:val="00C01440"/>
    <w:rsid w:val="00C02C6B"/>
    <w:rsid w:val="00C07241"/>
    <w:rsid w:val="00C14400"/>
    <w:rsid w:val="00C157E1"/>
    <w:rsid w:val="00C23E67"/>
    <w:rsid w:val="00C2453A"/>
    <w:rsid w:val="00C338FE"/>
    <w:rsid w:val="00C34134"/>
    <w:rsid w:val="00C366DE"/>
    <w:rsid w:val="00C43A3F"/>
    <w:rsid w:val="00C44C31"/>
    <w:rsid w:val="00C4576B"/>
    <w:rsid w:val="00C51FEF"/>
    <w:rsid w:val="00C540E9"/>
    <w:rsid w:val="00C54B27"/>
    <w:rsid w:val="00C54D75"/>
    <w:rsid w:val="00C55F12"/>
    <w:rsid w:val="00C56703"/>
    <w:rsid w:val="00C623A3"/>
    <w:rsid w:val="00C627F5"/>
    <w:rsid w:val="00C66147"/>
    <w:rsid w:val="00C810BE"/>
    <w:rsid w:val="00C82610"/>
    <w:rsid w:val="00C83BC4"/>
    <w:rsid w:val="00C9191C"/>
    <w:rsid w:val="00C95FD2"/>
    <w:rsid w:val="00C972C7"/>
    <w:rsid w:val="00CA07B8"/>
    <w:rsid w:val="00CA11F4"/>
    <w:rsid w:val="00CA16D5"/>
    <w:rsid w:val="00CA6A55"/>
    <w:rsid w:val="00CA7A7E"/>
    <w:rsid w:val="00CB0E64"/>
    <w:rsid w:val="00CC00BA"/>
    <w:rsid w:val="00CD6089"/>
    <w:rsid w:val="00CE3E32"/>
    <w:rsid w:val="00CE5D4A"/>
    <w:rsid w:val="00CF4527"/>
    <w:rsid w:val="00CF753C"/>
    <w:rsid w:val="00D01AC4"/>
    <w:rsid w:val="00D034F9"/>
    <w:rsid w:val="00D039A2"/>
    <w:rsid w:val="00D04952"/>
    <w:rsid w:val="00D13D04"/>
    <w:rsid w:val="00D211BF"/>
    <w:rsid w:val="00D303EB"/>
    <w:rsid w:val="00D36C5E"/>
    <w:rsid w:val="00D443C5"/>
    <w:rsid w:val="00D444F3"/>
    <w:rsid w:val="00D5730E"/>
    <w:rsid w:val="00D60031"/>
    <w:rsid w:val="00D65F43"/>
    <w:rsid w:val="00D670B0"/>
    <w:rsid w:val="00D724F7"/>
    <w:rsid w:val="00D7286D"/>
    <w:rsid w:val="00D739D9"/>
    <w:rsid w:val="00D76DE5"/>
    <w:rsid w:val="00D7790F"/>
    <w:rsid w:val="00D876D2"/>
    <w:rsid w:val="00D91463"/>
    <w:rsid w:val="00D91F1B"/>
    <w:rsid w:val="00D926E4"/>
    <w:rsid w:val="00DA10AF"/>
    <w:rsid w:val="00DA2181"/>
    <w:rsid w:val="00DA2DFE"/>
    <w:rsid w:val="00DA4CF1"/>
    <w:rsid w:val="00DA76E7"/>
    <w:rsid w:val="00DB2984"/>
    <w:rsid w:val="00DB3ABD"/>
    <w:rsid w:val="00DB3E00"/>
    <w:rsid w:val="00DB68AC"/>
    <w:rsid w:val="00DB7143"/>
    <w:rsid w:val="00DC18A9"/>
    <w:rsid w:val="00DC246B"/>
    <w:rsid w:val="00DC7C88"/>
    <w:rsid w:val="00DD4FA2"/>
    <w:rsid w:val="00DD7C2C"/>
    <w:rsid w:val="00DD7D9A"/>
    <w:rsid w:val="00DE16D7"/>
    <w:rsid w:val="00DE254F"/>
    <w:rsid w:val="00DE79A5"/>
    <w:rsid w:val="00DF11AE"/>
    <w:rsid w:val="00DF1BFD"/>
    <w:rsid w:val="00DF1D05"/>
    <w:rsid w:val="00DF2098"/>
    <w:rsid w:val="00DF2851"/>
    <w:rsid w:val="00DF366A"/>
    <w:rsid w:val="00DF538A"/>
    <w:rsid w:val="00DF670B"/>
    <w:rsid w:val="00E037D9"/>
    <w:rsid w:val="00E03B82"/>
    <w:rsid w:val="00E03D1B"/>
    <w:rsid w:val="00E06E72"/>
    <w:rsid w:val="00E103EE"/>
    <w:rsid w:val="00E10DE7"/>
    <w:rsid w:val="00E12768"/>
    <w:rsid w:val="00E136C2"/>
    <w:rsid w:val="00E14656"/>
    <w:rsid w:val="00E14D7D"/>
    <w:rsid w:val="00E25799"/>
    <w:rsid w:val="00E26A89"/>
    <w:rsid w:val="00E30655"/>
    <w:rsid w:val="00E34CAA"/>
    <w:rsid w:val="00E35CEE"/>
    <w:rsid w:val="00E36177"/>
    <w:rsid w:val="00E378C9"/>
    <w:rsid w:val="00E41869"/>
    <w:rsid w:val="00E4237F"/>
    <w:rsid w:val="00E42A59"/>
    <w:rsid w:val="00E4337C"/>
    <w:rsid w:val="00E457CC"/>
    <w:rsid w:val="00E46119"/>
    <w:rsid w:val="00E531A1"/>
    <w:rsid w:val="00E55243"/>
    <w:rsid w:val="00E559FF"/>
    <w:rsid w:val="00E6528C"/>
    <w:rsid w:val="00E67F25"/>
    <w:rsid w:val="00E7209F"/>
    <w:rsid w:val="00E720B2"/>
    <w:rsid w:val="00E729CA"/>
    <w:rsid w:val="00E76729"/>
    <w:rsid w:val="00E83B15"/>
    <w:rsid w:val="00E85B83"/>
    <w:rsid w:val="00E86003"/>
    <w:rsid w:val="00E914BC"/>
    <w:rsid w:val="00EA6E13"/>
    <w:rsid w:val="00EB1930"/>
    <w:rsid w:val="00EB3CC5"/>
    <w:rsid w:val="00EC1F02"/>
    <w:rsid w:val="00EC36C8"/>
    <w:rsid w:val="00EC74B5"/>
    <w:rsid w:val="00ED000C"/>
    <w:rsid w:val="00ED1664"/>
    <w:rsid w:val="00ED2836"/>
    <w:rsid w:val="00ED3A53"/>
    <w:rsid w:val="00ED71B4"/>
    <w:rsid w:val="00EE0E7C"/>
    <w:rsid w:val="00EE334F"/>
    <w:rsid w:val="00EE3D3B"/>
    <w:rsid w:val="00EE4BF3"/>
    <w:rsid w:val="00EE6CD0"/>
    <w:rsid w:val="00EF2EAF"/>
    <w:rsid w:val="00EF3C53"/>
    <w:rsid w:val="00F002C7"/>
    <w:rsid w:val="00F003FD"/>
    <w:rsid w:val="00F03E0A"/>
    <w:rsid w:val="00F04D07"/>
    <w:rsid w:val="00F05B1B"/>
    <w:rsid w:val="00F066EA"/>
    <w:rsid w:val="00F10B6D"/>
    <w:rsid w:val="00F11031"/>
    <w:rsid w:val="00F12B72"/>
    <w:rsid w:val="00F157A6"/>
    <w:rsid w:val="00F20304"/>
    <w:rsid w:val="00F20A4E"/>
    <w:rsid w:val="00F26172"/>
    <w:rsid w:val="00F33249"/>
    <w:rsid w:val="00F3686C"/>
    <w:rsid w:val="00F40BE4"/>
    <w:rsid w:val="00F42D3C"/>
    <w:rsid w:val="00F45F9D"/>
    <w:rsid w:val="00F469D6"/>
    <w:rsid w:val="00F502E1"/>
    <w:rsid w:val="00F5040A"/>
    <w:rsid w:val="00F50917"/>
    <w:rsid w:val="00F50C5F"/>
    <w:rsid w:val="00F62DFF"/>
    <w:rsid w:val="00F63BAF"/>
    <w:rsid w:val="00F66A6B"/>
    <w:rsid w:val="00F66B7B"/>
    <w:rsid w:val="00F66E81"/>
    <w:rsid w:val="00F67EC5"/>
    <w:rsid w:val="00F7657E"/>
    <w:rsid w:val="00F77B45"/>
    <w:rsid w:val="00F8109D"/>
    <w:rsid w:val="00F850DA"/>
    <w:rsid w:val="00F8742C"/>
    <w:rsid w:val="00F95756"/>
    <w:rsid w:val="00FA70DB"/>
    <w:rsid w:val="00FB1A61"/>
    <w:rsid w:val="00FB2A29"/>
    <w:rsid w:val="00FC0108"/>
    <w:rsid w:val="00FC6EEA"/>
    <w:rsid w:val="00FC7AF8"/>
    <w:rsid w:val="00FD3A95"/>
    <w:rsid w:val="00FD4EC7"/>
    <w:rsid w:val="00FD5F27"/>
    <w:rsid w:val="00FD700E"/>
    <w:rsid w:val="00FE3175"/>
    <w:rsid w:val="00FE3559"/>
    <w:rsid w:val="00FE41B1"/>
    <w:rsid w:val="00FF0333"/>
    <w:rsid w:val="00FF13E7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9AEB3"/>
  <w15:docId w15:val="{38E577FD-97BB-4DAE-97E8-D3E504C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1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3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4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0"/>
    <w:qFormat/>
    <w:rsid w:val="00757B12"/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1517AE"/>
    <w:pPr>
      <w:keepNext/>
      <w:suppressAutoHyphens/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GBAStandard"/>
    <w:link w:val="berschrift2Zchn"/>
    <w:uiPriority w:val="1"/>
    <w:unhideWhenUsed/>
    <w:qFormat/>
    <w:rsid w:val="00897017"/>
    <w:pPr>
      <w:keepNext/>
      <w:numPr>
        <w:ilvl w:val="1"/>
        <w:numId w:val="25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6B3BD0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67492C"/>
    <w:pPr>
      <w:keepNext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67492C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67492C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B3BD0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B3BD0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B3BD0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21C2B"/>
    <w:pPr>
      <w:tabs>
        <w:tab w:val="center" w:pos="4536"/>
        <w:tab w:val="right" w:pos="9072"/>
      </w:tabs>
      <w:spacing w:before="0"/>
    </w:pPr>
    <w:rPr>
      <w:sz w:val="6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1C2B"/>
    <w:rPr>
      <w:sz w:val="60"/>
    </w:rPr>
  </w:style>
  <w:style w:type="paragraph" w:styleId="Fuzeile">
    <w:name w:val="footer"/>
    <w:basedOn w:val="Standard"/>
    <w:link w:val="FuzeileZchn"/>
    <w:uiPriority w:val="99"/>
    <w:rsid w:val="00A07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F1B"/>
    <w:rPr>
      <w:rFonts w:ascii="Arial" w:hAnsi="Arial"/>
    </w:rPr>
  </w:style>
  <w:style w:type="paragraph" w:customStyle="1" w:styleId="GBAKopfzeile">
    <w:name w:val="GBA_Kopfzeile"/>
    <w:basedOn w:val="Standard"/>
    <w:next w:val="berschrift1"/>
    <w:semiHidden/>
    <w:qFormat/>
    <w:rsid w:val="003A5C59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1517AE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A2239A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A2239A"/>
    <w:rPr>
      <w:rFonts w:asciiTheme="majorHAnsi" w:eastAsiaTheme="majorEastAsia" w:hAnsiTheme="majorHAnsi" w:cstheme="majorBidi"/>
      <w:iCs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B874D6"/>
    <w:pPr>
      <w:keepNext/>
      <w:spacing w:before="0" w:after="600"/>
      <w:outlineLvl w:val="9"/>
    </w:pPr>
  </w:style>
  <w:style w:type="paragraph" w:customStyle="1" w:styleId="Fassung">
    <w:name w:val="Fassung"/>
    <w:uiPriority w:val="11"/>
    <w:semiHidden/>
    <w:qFormat/>
    <w:rsid w:val="007E6972"/>
    <w:pPr>
      <w:keepNext/>
      <w:spacing w:after="240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9701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002C7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7492C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67492C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67492C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0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0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next w:val="Standard"/>
    <w:uiPriority w:val="34"/>
    <w:qFormat/>
    <w:rsid w:val="00D7286D"/>
    <w:pPr>
      <w:numPr>
        <w:numId w:val="16"/>
      </w:numPr>
      <w:spacing w:before="480"/>
      <w:contextualSpacing/>
    </w:pPr>
  </w:style>
  <w:style w:type="paragraph" w:customStyle="1" w:styleId="GBAAufzhlung1">
    <w:name w:val="GBA_Aufzählung (1)"/>
    <w:basedOn w:val="Standard"/>
    <w:uiPriority w:val="5"/>
    <w:qFormat/>
    <w:rsid w:val="002C0C87"/>
    <w:pPr>
      <w:numPr>
        <w:ilvl w:val="1"/>
        <w:numId w:val="18"/>
      </w:numPr>
      <w:jc w:val="both"/>
    </w:pPr>
  </w:style>
  <w:style w:type="paragraph" w:styleId="Verzeichnis1">
    <w:name w:val="toc 1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CA07B8"/>
    <w:pPr>
      <w:tabs>
        <w:tab w:val="left" w:pos="660"/>
        <w:tab w:val="right" w:leader="dot" w:pos="9060"/>
      </w:tabs>
      <w:spacing w:after="120"/>
    </w:pPr>
    <w:rPr>
      <w:b/>
    </w:rPr>
  </w:style>
  <w:style w:type="character" w:styleId="Hyperlink">
    <w:name w:val="Hyperlink"/>
    <w:aliases w:val="*Zeichen::Unterstreichen_Q,*Zeichen::Hyperlink_Q"/>
    <w:basedOn w:val="Absatz-Standardschriftart"/>
    <w:uiPriority w:val="99"/>
    <w:rsid w:val="0067492C"/>
    <w:rPr>
      <w:rFonts w:asciiTheme="minorHAnsi" w:hAnsiTheme="minorHAnsi"/>
      <w:color w:val="0563C1" w:themeColor="hyperlink"/>
      <w:sz w:val="24"/>
      <w:u w:val="single"/>
    </w:rPr>
  </w:style>
  <w:style w:type="paragraph" w:customStyle="1" w:styleId="1Anlage">
    <w:name w:val="1 Anlage"/>
    <w:basedOn w:val="berschrift2"/>
    <w:next w:val="GBAStandard"/>
    <w:uiPriority w:val="9"/>
    <w:semiHidden/>
    <w:qFormat/>
    <w:rsid w:val="0085773F"/>
    <w:pPr>
      <w:numPr>
        <w:numId w:val="17"/>
      </w:numPr>
      <w:spacing w:after="480"/>
      <w:ind w:left="1078" w:hanging="369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B874D6"/>
    <w:pPr>
      <w:numPr>
        <w:ilvl w:val="2"/>
      </w:numPr>
    </w:pPr>
  </w:style>
  <w:style w:type="paragraph" w:styleId="Verzeichnis3">
    <w:name w:val="toc 3"/>
    <w:basedOn w:val="Standard"/>
    <w:next w:val="Standard"/>
    <w:autoRedefine/>
    <w:uiPriority w:val="39"/>
    <w:semiHidden/>
    <w:rsid w:val="00F157A6"/>
    <w:pPr>
      <w:spacing w:before="60" w:after="60"/>
      <w:ind w:left="658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F002C7"/>
    <w:pPr>
      <w:numPr>
        <w:ilvl w:val="4"/>
      </w:numPr>
    </w:pPr>
  </w:style>
  <w:style w:type="paragraph" w:customStyle="1" w:styleId="GBAVerfasser">
    <w:name w:val="GBA_Verfasser"/>
    <w:basedOn w:val="Standard"/>
    <w:uiPriority w:val="11"/>
    <w:qFormat/>
    <w:rsid w:val="00C540E9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7E6972"/>
    <w:pPr>
      <w:numPr>
        <w:numId w:val="19"/>
      </w:numPr>
      <w:ind w:left="714" w:hanging="357"/>
    </w:pPr>
    <w:rPr>
      <w:sz w:val="24"/>
    </w:rPr>
  </w:style>
  <w:style w:type="paragraph" w:customStyle="1" w:styleId="GBAAufzhlungIIIIII">
    <w:name w:val="GBA_Aufzählung I.II.III"/>
    <w:uiPriority w:val="6"/>
    <w:qFormat/>
    <w:rsid w:val="00B874D6"/>
    <w:pPr>
      <w:numPr>
        <w:numId w:val="20"/>
      </w:numPr>
      <w:ind w:left="567" w:hanging="567"/>
      <w:jc w:val="both"/>
    </w:pPr>
    <w:rPr>
      <w:sz w:val="24"/>
    </w:rPr>
  </w:style>
  <w:style w:type="paragraph" w:styleId="Liste">
    <w:name w:val="List"/>
    <w:aliases w:val="GBA Spiegelstriche"/>
    <w:basedOn w:val="Standard"/>
    <w:uiPriority w:val="8"/>
    <w:rsid w:val="00B874D6"/>
    <w:pPr>
      <w:numPr>
        <w:numId w:val="3"/>
      </w:numPr>
      <w:spacing w:after="120"/>
      <w:contextualSpacing/>
      <w:jc w:val="both"/>
    </w:pPr>
  </w:style>
  <w:style w:type="paragraph" w:customStyle="1" w:styleId="IAnlage">
    <w:name w:val="I Anlage"/>
    <w:basedOn w:val="Standard"/>
    <w:uiPriority w:val="9"/>
    <w:qFormat/>
    <w:rsid w:val="006645AB"/>
    <w:pPr>
      <w:keepNext/>
      <w:numPr>
        <w:numId w:val="21"/>
      </w:numPr>
      <w:spacing w:before="360" w:after="480"/>
      <w:ind w:left="726" w:hanging="369"/>
      <w:outlineLvl w:val="0"/>
    </w:pPr>
    <w:rPr>
      <w:b/>
    </w:rPr>
  </w:style>
  <w:style w:type="paragraph" w:styleId="Verzeichnis4">
    <w:name w:val="toc 4"/>
    <w:basedOn w:val="Standard"/>
    <w:next w:val="Standard"/>
    <w:autoRedefine/>
    <w:uiPriority w:val="39"/>
    <w:semiHidden/>
    <w:rsid w:val="000E15C5"/>
    <w:pPr>
      <w:spacing w:after="100"/>
      <w:ind w:left="660"/>
    </w:pPr>
  </w:style>
  <w:style w:type="paragraph" w:customStyle="1" w:styleId="GBAStandard">
    <w:name w:val="GBA_Standard"/>
    <w:basedOn w:val="Standard"/>
    <w:uiPriority w:val="10"/>
    <w:qFormat/>
    <w:rsid w:val="00B874D6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F002C7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F002C7"/>
  </w:style>
  <w:style w:type="paragraph" w:styleId="Titel">
    <w:name w:val="Title"/>
    <w:basedOn w:val="Standard"/>
    <w:next w:val="Standard"/>
    <w:link w:val="TitelZchn"/>
    <w:qFormat/>
    <w:rsid w:val="00B874D6"/>
    <w:pPr>
      <w:spacing w:before="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B874D6"/>
    <w:rPr>
      <w:rFonts w:asciiTheme="majorHAnsi" w:eastAsiaTheme="majorEastAsia" w:hAnsiTheme="majorHAnsi" w:cstheme="majorBidi"/>
      <w:b/>
      <w:sz w:val="64"/>
      <w:szCs w:val="5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6072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6072A"/>
  </w:style>
  <w:style w:type="character" w:customStyle="1" w:styleId="AnredeZchn">
    <w:name w:val="Anrede Zchn"/>
    <w:basedOn w:val="Absatz-Standardschriftart"/>
    <w:link w:val="Anrede"/>
    <w:uiPriority w:val="99"/>
    <w:semiHidden/>
    <w:rsid w:val="0046072A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46072A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6072A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072A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072A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072A"/>
    <w:pPr>
      <w:numPr>
        <w:numId w:val="8"/>
      </w:numPr>
      <w:contextualSpacing/>
    </w:pPr>
  </w:style>
  <w:style w:type="paragraph" w:styleId="Beschriftung">
    <w:name w:val="caption"/>
    <w:aliases w:val="*Tab_Beschriftung_Q"/>
    <w:basedOn w:val="Standard"/>
    <w:next w:val="Standard"/>
    <w:uiPriority w:val="64"/>
    <w:unhideWhenUsed/>
    <w:qFormat/>
    <w:rsid w:val="00F002C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6072A"/>
    <w:pPr>
      <w:pBdr>
        <w:top w:val="single" w:sz="2" w:space="10" w:color="FF8C00" w:themeColor="accent1" w:frame="1"/>
        <w:left w:val="single" w:sz="2" w:space="10" w:color="FF8C00" w:themeColor="accent1" w:frame="1"/>
        <w:bottom w:val="single" w:sz="2" w:space="10" w:color="FF8C00" w:themeColor="accent1" w:frame="1"/>
        <w:right w:val="single" w:sz="2" w:space="10" w:color="FF8C00" w:themeColor="accent1" w:frame="1"/>
      </w:pBdr>
      <w:ind w:left="1152" w:right="1152"/>
    </w:pPr>
    <w:rPr>
      <w:rFonts w:eastAsiaTheme="minorEastAsia"/>
      <w:i/>
      <w:iCs/>
      <w:color w:val="FF8C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6072A"/>
  </w:style>
  <w:style w:type="character" w:customStyle="1" w:styleId="DatumZchn">
    <w:name w:val="Datum Zchn"/>
    <w:basedOn w:val="Absatz-Standardschriftart"/>
    <w:link w:val="Datum"/>
    <w:uiPriority w:val="99"/>
    <w:semiHidden/>
    <w:rsid w:val="0046072A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072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072A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072A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072A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072A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072A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072A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072A"/>
    <w:rPr>
      <w:rFonts w:ascii="Arial" w:hAnsi="Arial"/>
    </w:rPr>
  </w:style>
  <w:style w:type="paragraph" w:styleId="Funotentext">
    <w:name w:val="footnote text"/>
    <w:aliases w:val="*Fußnotentext_Q"/>
    <w:basedOn w:val="Standard"/>
    <w:link w:val="FunotentextZchn"/>
    <w:uiPriority w:val="18"/>
    <w:unhideWhenUsed/>
    <w:qFormat/>
    <w:rsid w:val="00F002C7"/>
    <w:pPr>
      <w:spacing w:before="0"/>
    </w:pPr>
    <w:rPr>
      <w:sz w:val="20"/>
      <w:szCs w:val="20"/>
    </w:rPr>
  </w:style>
  <w:style w:type="character" w:customStyle="1" w:styleId="FunotentextZchn">
    <w:name w:val="Fußnotentext Zchn"/>
    <w:aliases w:val="*Fußnotentext_Q Zchn"/>
    <w:basedOn w:val="Absatz-Standardschriftart"/>
    <w:link w:val="Funotentext"/>
    <w:uiPriority w:val="18"/>
    <w:qFormat/>
    <w:rsid w:val="00F002C7"/>
    <w:rPr>
      <w:rFonts w:ascii="Arial" w:hAnsi="Arial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6072A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6072A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6072A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072A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072A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072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072A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072A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072A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072A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072A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072A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072A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072A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072A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6072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02C7"/>
    <w:pPr>
      <w:keepLines/>
      <w:suppressAutoHyphens w:val="0"/>
      <w:spacing w:before="240" w:after="0"/>
      <w:jc w:val="both"/>
      <w:outlineLvl w:val="9"/>
    </w:pPr>
    <w:rPr>
      <w:b w:val="0"/>
      <w:bCs w:val="0"/>
      <w:color w:val="BF6800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7286D"/>
    <w:pPr>
      <w:pBdr>
        <w:top w:val="single" w:sz="4" w:space="10" w:color="FF8C00" w:themeColor="accent1"/>
        <w:bottom w:val="single" w:sz="4" w:space="10" w:color="FF8C00" w:themeColor="accent1"/>
      </w:pBdr>
      <w:spacing w:before="360" w:after="360"/>
      <w:ind w:left="864" w:right="864"/>
      <w:jc w:val="center"/>
    </w:pPr>
    <w:rPr>
      <w:i/>
      <w:iCs/>
      <w:color w:val="FF8C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7286D"/>
    <w:rPr>
      <w:i/>
      <w:iCs/>
      <w:color w:val="FF8C00" w:themeColor="accent1"/>
      <w:sz w:val="24"/>
    </w:rPr>
  </w:style>
  <w:style w:type="paragraph" w:styleId="KeinLeerraum">
    <w:name w:val="No Spacing"/>
    <w:uiPriority w:val="1"/>
    <w:semiHidden/>
    <w:qFormat/>
    <w:rsid w:val="003A5C59"/>
    <w:pPr>
      <w:spacing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4607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072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7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72A"/>
    <w:rPr>
      <w:rFonts w:ascii="Arial" w:hAnsi="Arial"/>
      <w:b/>
      <w:bCs/>
      <w:sz w:val="20"/>
      <w:szCs w:val="20"/>
    </w:rPr>
  </w:style>
  <w:style w:type="paragraph" w:styleId="Liste2">
    <w:name w:val="List 2"/>
    <w:basedOn w:val="Standard"/>
    <w:uiPriority w:val="99"/>
    <w:semiHidden/>
    <w:unhideWhenUsed/>
    <w:rsid w:val="0046072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072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072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6072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072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072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072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072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072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6072A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072A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072A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072A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072A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6072A"/>
  </w:style>
  <w:style w:type="paragraph" w:styleId="Makrotext">
    <w:name w:val="macro"/>
    <w:link w:val="MakrotextZchn"/>
    <w:uiPriority w:val="99"/>
    <w:semiHidden/>
    <w:unhideWhenUsed/>
    <w:rsid w:val="004607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072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07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07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072A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072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072A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6072A"/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46072A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6072A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4607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072A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607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072A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07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072A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07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072A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072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072A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07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072A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072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072A"/>
    <w:rPr>
      <w:rFonts w:ascii="Arial" w:hAnsi="Arial"/>
    </w:rPr>
  </w:style>
  <w:style w:type="paragraph" w:styleId="Umschlagabsenderadresse">
    <w:name w:val="envelope return"/>
    <w:basedOn w:val="Standard"/>
    <w:uiPriority w:val="99"/>
    <w:semiHidden/>
    <w:unhideWhenUsed/>
    <w:rsid w:val="0046072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072A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6072A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6072A"/>
    <w:rPr>
      <w:rFonts w:ascii="Arial" w:hAnsi="Arial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6072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6072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6072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6072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6072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728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7286D"/>
    <w:rPr>
      <w:i/>
      <w:iCs/>
      <w:color w:val="404040" w:themeColor="text1" w:themeTint="BF"/>
      <w:sz w:val="24"/>
    </w:rPr>
  </w:style>
  <w:style w:type="numbering" w:customStyle="1" w:styleId="G-BAListe">
    <w:name w:val="G-BA_Liste"/>
    <w:uiPriority w:val="99"/>
    <w:rsid w:val="002E1DAB"/>
    <w:pPr>
      <w:numPr>
        <w:numId w:val="14"/>
      </w:numPr>
    </w:p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A07F1B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character" w:styleId="Funotenzeichen">
    <w:name w:val="footnote reference"/>
    <w:aliases w:val="*Zeichen::Hochgestellt-Fußnotenzeichen_Q"/>
    <w:uiPriority w:val="94"/>
    <w:qFormat/>
    <w:rsid w:val="006E6E3D"/>
    <w:rPr>
      <w:rFonts w:ascii="Calibri" w:hAnsi="Calibri"/>
      <w:b w:val="0"/>
      <w:i w:val="0"/>
      <w:strike w:val="0"/>
      <w:dstrike w:val="0"/>
      <w:sz w:val="24"/>
      <w:vertAlign w:val="superscript"/>
    </w:rPr>
  </w:style>
  <w:style w:type="character" w:customStyle="1" w:styleId="Funotenanker">
    <w:name w:val="Fußnotenanker"/>
    <w:semiHidden/>
    <w:rsid w:val="004B0491"/>
    <w:rPr>
      <w:vertAlign w:val="superscript"/>
    </w:rPr>
  </w:style>
  <w:style w:type="numbering" w:customStyle="1" w:styleId="G-BAberschriften">
    <w:name w:val="G-BA_Überschriften"/>
    <w:uiPriority w:val="99"/>
    <w:rsid w:val="006B3BD0"/>
    <w:pPr>
      <w:numPr>
        <w:numId w:val="15"/>
      </w:numPr>
    </w:pPr>
  </w:style>
  <w:style w:type="paragraph" w:customStyle="1" w:styleId="berschrift1A">
    <w:name w:val="Überschrift 1 A"/>
    <w:basedOn w:val="berschrift1"/>
    <w:next w:val="GBAStandard"/>
    <w:uiPriority w:val="1"/>
    <w:qFormat/>
    <w:rsid w:val="00F45F9D"/>
    <w:pPr>
      <w:numPr>
        <w:numId w:val="26"/>
      </w:numPr>
      <w:tabs>
        <w:tab w:val="left" w:pos="737"/>
      </w:tabs>
      <w:ind w:left="737" w:hanging="737"/>
    </w:pPr>
  </w:style>
  <w:style w:type="character" w:styleId="SchwacheHervorhebung">
    <w:name w:val="Subtle Emphasis"/>
    <w:basedOn w:val="Absatz-Standardschriftart"/>
    <w:uiPriority w:val="19"/>
    <w:semiHidden/>
    <w:qFormat/>
    <w:rsid w:val="00D7286D"/>
    <w:rPr>
      <w:rFonts w:asciiTheme="minorHAnsi" w:hAnsiTheme="minorHAnsi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qFormat/>
    <w:rsid w:val="00D7286D"/>
    <w:rPr>
      <w:rFonts w:asciiTheme="minorHAnsi" w:hAnsiTheme="minorHAnsi"/>
      <w:i/>
      <w:iCs/>
      <w:sz w:val="24"/>
    </w:rPr>
  </w:style>
  <w:style w:type="character" w:styleId="IntensiveHervorhebung">
    <w:name w:val="Intense Emphasis"/>
    <w:basedOn w:val="Absatz-Standardschriftart"/>
    <w:uiPriority w:val="21"/>
    <w:qFormat/>
    <w:rsid w:val="00D7286D"/>
    <w:rPr>
      <w:rFonts w:asciiTheme="minorHAnsi" w:hAnsiTheme="minorHAnsi"/>
      <w:i/>
      <w:iCs/>
      <w:color w:val="FF8C00" w:themeColor="accent1"/>
      <w:sz w:val="24"/>
    </w:rPr>
  </w:style>
  <w:style w:type="character" w:styleId="Fett">
    <w:name w:val="Strong"/>
    <w:basedOn w:val="Absatz-Standardschriftart"/>
    <w:uiPriority w:val="22"/>
    <w:semiHidden/>
    <w:qFormat/>
    <w:rsid w:val="00D7286D"/>
    <w:rPr>
      <w:rFonts w:asciiTheme="minorHAnsi" w:hAnsiTheme="minorHAnsi"/>
      <w:b/>
      <w:bCs/>
      <w:sz w:val="24"/>
    </w:rPr>
  </w:style>
  <w:style w:type="character" w:styleId="SchwacherVerweis">
    <w:name w:val="Subtle Reference"/>
    <w:basedOn w:val="Absatz-Standardschriftart"/>
    <w:uiPriority w:val="31"/>
    <w:semiHidden/>
    <w:qFormat/>
    <w:rsid w:val="00D7286D"/>
    <w:rPr>
      <w:rFonts w:asciiTheme="minorHAnsi" w:hAnsiTheme="minorHAnsi"/>
      <w:smallCaps/>
      <w:color w:val="5A5A5A" w:themeColor="text1" w:themeTint="A5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D7286D"/>
    <w:rPr>
      <w:rFonts w:asciiTheme="minorHAnsi" w:hAnsiTheme="minorHAnsi"/>
      <w:b/>
      <w:bCs/>
      <w:smallCaps/>
      <w:color w:val="FF8C00" w:themeColor="accent1"/>
      <w:spacing w:val="5"/>
      <w:sz w:val="24"/>
    </w:rPr>
  </w:style>
  <w:style w:type="table" w:styleId="Tabellenraster">
    <w:name w:val="Table Grid"/>
    <w:basedOn w:val="NormaleTabelle"/>
    <w:uiPriority w:val="5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A245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Q">
    <w:name w:val="*Literatur_Q"/>
    <w:basedOn w:val="Standard"/>
    <w:next w:val="Standard"/>
    <w:uiPriority w:val="18"/>
    <w:rsid w:val="007C7586"/>
    <w:pPr>
      <w:keepLines/>
      <w:spacing w:before="0" w:after="120" w:line="276" w:lineRule="auto"/>
    </w:pPr>
    <w:rPr>
      <w:rFonts w:ascii="Times New Roman" w:hAnsi="Times New Roman"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22E"/>
    <w:rPr>
      <w:sz w:val="16"/>
      <w:szCs w:val="16"/>
    </w:rPr>
  </w:style>
  <w:style w:type="paragraph" w:customStyle="1" w:styleId="Default">
    <w:name w:val="Default"/>
    <w:rsid w:val="00D670B0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2557F"/>
    <w:rPr>
      <w:color w:val="954F72" w:themeColor="followedHyperlink"/>
      <w:u w:val="single"/>
    </w:rPr>
  </w:style>
  <w:style w:type="paragraph" w:customStyle="1" w:styleId="Textstruktur-1Q">
    <w:name w:val="*Ü_Textstruktur-1_Q"/>
    <w:basedOn w:val="Standard"/>
    <w:next w:val="TextkrperQ"/>
    <w:link w:val="Textstruktur-1QZchn"/>
    <w:uiPriority w:val="4"/>
    <w:qFormat/>
    <w:rsid w:val="00362805"/>
    <w:pPr>
      <w:keepNext/>
      <w:keepLines/>
      <w:spacing w:before="0" w:after="60" w:line="276" w:lineRule="auto"/>
    </w:pPr>
    <w:rPr>
      <w:rFonts w:ascii="Times New Roman" w:hAnsi="Times New Roman"/>
      <w:b/>
      <w:color w:val="000000" w:themeColor="text1"/>
    </w:rPr>
  </w:style>
  <w:style w:type="character" w:customStyle="1" w:styleId="Textstruktur-1QZchn">
    <w:name w:val="*Ü_Textstruktur-1_Q Zchn"/>
    <w:basedOn w:val="Absatz-Standardschriftart"/>
    <w:link w:val="Textstruktur-1Q"/>
    <w:uiPriority w:val="4"/>
    <w:rsid w:val="00362805"/>
    <w:rPr>
      <w:rFonts w:ascii="Times New Roman" w:hAnsi="Times New Roman"/>
      <w:b/>
      <w:color w:val="000000" w:themeColor="text1"/>
      <w:sz w:val="24"/>
    </w:rPr>
  </w:style>
  <w:style w:type="paragraph" w:customStyle="1" w:styleId="TextkrperQ">
    <w:name w:val="*Textkörper_Q"/>
    <w:basedOn w:val="Standard"/>
    <w:link w:val="TextkrperQZchn"/>
    <w:qFormat/>
    <w:rsid w:val="00362805"/>
    <w:pPr>
      <w:spacing w:before="0" w:after="240" w:line="276" w:lineRule="auto"/>
      <w:jc w:val="both"/>
    </w:pPr>
    <w:rPr>
      <w:rFonts w:ascii="Times New Roman" w:hAnsi="Times New Roman"/>
      <w:color w:val="000000" w:themeColor="text1"/>
    </w:rPr>
  </w:style>
  <w:style w:type="character" w:customStyle="1" w:styleId="TextkrperQZchn">
    <w:name w:val="*Textkörper_Q Zchn"/>
    <w:basedOn w:val="Absatz-Standardschriftart"/>
    <w:link w:val="TextkrperQ"/>
    <w:qFormat/>
    <w:rsid w:val="00362805"/>
    <w:rPr>
      <w:rFonts w:ascii="Times New Roman" w:hAnsi="Times New Roman"/>
      <w:color w:val="000000" w:themeColor="text1"/>
      <w:sz w:val="24"/>
    </w:rPr>
  </w:style>
  <w:style w:type="paragraph" w:styleId="berarbeitung">
    <w:name w:val="Revision"/>
    <w:hidden/>
    <w:uiPriority w:val="99"/>
    <w:semiHidden/>
    <w:rsid w:val="00561222"/>
    <w:pPr>
      <w:spacing w:before="0" w:line="240" w:lineRule="auto"/>
    </w:pPr>
    <w:rPr>
      <w:sz w:val="24"/>
    </w:rPr>
  </w:style>
  <w:style w:type="character" w:customStyle="1" w:styleId="hgkelc">
    <w:name w:val="hgkelc"/>
    <w:basedOn w:val="Absatz-Standardschriftart"/>
    <w:rsid w:val="00F05B1B"/>
  </w:style>
  <w:style w:type="paragraph" w:customStyle="1" w:styleId="Aufzhlung-1Q">
    <w:name w:val="*Aufzählung-1_Q"/>
    <w:basedOn w:val="Standard"/>
    <w:next w:val="TextkrperQ"/>
    <w:uiPriority w:val="14"/>
    <w:rsid w:val="001A775E"/>
    <w:pPr>
      <w:numPr>
        <w:numId w:val="40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paragraph" w:customStyle="1" w:styleId="Aufzhlung-2Q">
    <w:name w:val="*Aufzählung-2_Q"/>
    <w:basedOn w:val="Standard"/>
    <w:next w:val="TextkrperQ"/>
    <w:uiPriority w:val="14"/>
    <w:rsid w:val="001A775E"/>
    <w:pPr>
      <w:numPr>
        <w:ilvl w:val="1"/>
        <w:numId w:val="40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paragraph" w:customStyle="1" w:styleId="Aufzhlung-3Q">
    <w:name w:val="*Aufzählung-3_Q"/>
    <w:basedOn w:val="Standard"/>
    <w:next w:val="TextkrperQ"/>
    <w:uiPriority w:val="14"/>
    <w:rsid w:val="001A775E"/>
    <w:pPr>
      <w:numPr>
        <w:ilvl w:val="2"/>
        <w:numId w:val="40"/>
      </w:numPr>
      <w:spacing w:before="0" w:after="120" w:line="276" w:lineRule="auto"/>
    </w:pPr>
    <w:rPr>
      <w:rFonts w:ascii="Times New Roman" w:hAnsi="Times New Roman"/>
      <w:color w:val="000000" w:themeColor="text1"/>
    </w:rPr>
  </w:style>
  <w:style w:type="numbering" w:customStyle="1" w:styleId="ListeAufzhlungQ">
    <w:name w:val="Liste_Aufzählung_Q"/>
    <w:uiPriority w:val="99"/>
    <w:rsid w:val="001A775E"/>
    <w:pPr>
      <w:numPr>
        <w:numId w:val="39"/>
      </w:numPr>
    </w:pPr>
  </w:style>
  <w:style w:type="character" w:customStyle="1" w:styleId="fontstyle01">
    <w:name w:val="fontstyle01"/>
    <w:basedOn w:val="Absatz-Standardschriftart"/>
    <w:rsid w:val="001A775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-SpaltenQ">
    <w:name w:val="*Tab_Ü-Spalten_Q"/>
    <w:basedOn w:val="Standard"/>
    <w:uiPriority w:val="65"/>
    <w:rsid w:val="00936F14"/>
    <w:pPr>
      <w:keepNext/>
      <w:spacing w:before="40" w:after="40" w:line="240" w:lineRule="auto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TabInhaltQ">
    <w:name w:val="*Tab_Inhalt_Q"/>
    <w:basedOn w:val="Standard"/>
    <w:uiPriority w:val="70"/>
    <w:rsid w:val="00936F14"/>
    <w:pPr>
      <w:keepNext/>
      <w:spacing w:before="40" w:after="40" w:line="240" w:lineRule="auto"/>
    </w:pPr>
    <w:rPr>
      <w:rFonts w:ascii="Calibri" w:hAnsi="Calibri" w:cs="Calibri"/>
      <w:color w:val="000000"/>
      <w:sz w:val="20"/>
      <w:szCs w:val="20"/>
    </w:rPr>
  </w:style>
  <w:style w:type="paragraph" w:customStyle="1" w:styleId="TabAbkrzungQ">
    <w:name w:val="*Tab_Abkürzung_Q"/>
    <w:basedOn w:val="Standard"/>
    <w:uiPriority w:val="78"/>
    <w:rsid w:val="00936F14"/>
    <w:pPr>
      <w:spacing w:before="40" w:after="40" w:line="240" w:lineRule="auto"/>
    </w:pPr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rprobung137e@g-ba.de" TargetMode="Externa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07/s00392-022-02103-1" TargetMode="External"/><Relationship Id="rId2" Type="http://schemas.openxmlformats.org/officeDocument/2006/relationships/hyperlink" Target="https://doi.org/10.1186/s12968-022-00903-y" TargetMode="External"/><Relationship Id="rId1" Type="http://schemas.openxmlformats.org/officeDocument/2006/relationships/hyperlink" Target="https://doi.org/10.3389/fcvm.2021.739892" TargetMode="External"/><Relationship Id="rId4" Type="http://schemas.openxmlformats.org/officeDocument/2006/relationships/hyperlink" Target="https://doi.org/10.1016/j.jocmr.2024.1010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C85842DB7846BF8C329F7520564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F8A6A-9A6B-489D-A395-D9FCAD0F8BBF}"/>
      </w:docPartPr>
      <w:docPartBody>
        <w:p w:rsidR="000A5897" w:rsidRDefault="00D51A4A">
          <w:pPr>
            <w:pStyle w:val="28C85842DB7846BF8C329F752056478F"/>
          </w:pPr>
          <w:r w:rsidRPr="00216635">
            <w:rPr>
              <w:rStyle w:val="Platzhaltertext"/>
            </w:rPr>
            <w:t>[Thema]</w:t>
          </w:r>
        </w:p>
      </w:docPartBody>
    </w:docPart>
    <w:docPart>
      <w:docPartPr>
        <w:name w:val="5B23E372430F4F859FB4FDC4C021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4F127-87E2-4E4D-B57D-7E0495D3E3FD}"/>
      </w:docPartPr>
      <w:docPartBody>
        <w:p w:rsidR="000A5897" w:rsidRDefault="00D51A4A">
          <w:pPr>
            <w:pStyle w:val="5B23E372430F4F859FB4FDC4C021EF12"/>
          </w:pPr>
          <w:r w:rsidRPr="00605929">
            <w:rPr>
              <w:rStyle w:val="Platzhaltertext"/>
            </w:rPr>
            <w:t>[Schlüsselwörter]</w:t>
          </w:r>
        </w:p>
      </w:docPartBody>
    </w:docPart>
    <w:docPart>
      <w:docPartPr>
        <w:name w:val="F1AAECF7345B4F169FD76D1E0D565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B6E24-582C-439E-B505-C690D2CBDE0C}"/>
      </w:docPartPr>
      <w:docPartBody>
        <w:p w:rsidR="000A5897" w:rsidRDefault="00D51A4A">
          <w:pPr>
            <w:pStyle w:val="F1AAECF7345B4F169FD76D1E0D565EA3"/>
          </w:pPr>
          <w:r w:rsidRPr="0017461B">
            <w:rPr>
              <w:rFonts w:cs="Arial"/>
              <w:highlight w:val="lightGray"/>
            </w:rPr>
            <w:t>[Methode: Langfassung gemäß Tenor des Potenzialbescheids]</w:t>
          </w:r>
        </w:p>
      </w:docPartBody>
    </w:docPart>
    <w:docPart>
      <w:docPartPr>
        <w:name w:val="4EC338FE395A444F859F4B1467779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A206A-26F8-46C0-8636-FCB8D1784097}"/>
      </w:docPartPr>
      <w:docPartBody>
        <w:p w:rsidR="000A5897" w:rsidRDefault="00D51A4A" w:rsidP="00D51A4A">
          <w:pPr>
            <w:pStyle w:val="4EC338FE395A444F859F4B1467779B75"/>
          </w:pPr>
          <w:r w:rsidRPr="00244E65">
            <w:rPr>
              <w:color w:val="808080"/>
            </w:rPr>
            <w:t>Klicken Sie hier, um einen Text einzugeben.</w:t>
          </w:r>
        </w:p>
      </w:docPartBody>
    </w:docPart>
    <w:docPart>
      <w:docPartPr>
        <w:name w:val="0701F850525C4E098D7205172C3A9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45453-DA58-4072-B9AF-3DB6D2CDBB74}"/>
      </w:docPartPr>
      <w:docPartBody>
        <w:p w:rsidR="000A5897" w:rsidRDefault="00D51A4A" w:rsidP="00D51A4A">
          <w:pPr>
            <w:pStyle w:val="0701F850525C4E098D7205172C3A9D4B"/>
          </w:pPr>
          <w:r w:rsidRPr="00244E65">
            <w:rPr>
              <w:color w:val="808080"/>
            </w:rPr>
            <w:t>Klicken Sie hier, um einen Text einzugeben.</w:t>
          </w:r>
        </w:p>
      </w:docPartBody>
    </w:docPart>
    <w:docPart>
      <w:docPartPr>
        <w:name w:val="D5A5D8614A354F66868BA1CE1F563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39991-C0F4-4A95-9783-F31BBBA612FD}"/>
      </w:docPartPr>
      <w:docPartBody>
        <w:p w:rsidR="000A5897" w:rsidRDefault="00D51A4A" w:rsidP="00D51A4A">
          <w:pPr>
            <w:pStyle w:val="D5A5D8614A354F66868BA1CE1F563404"/>
          </w:pPr>
          <w:r w:rsidRPr="00244E65">
            <w:rPr>
              <w:color w:val="808080"/>
            </w:rPr>
            <w:t>Klicken Sie hier, um einen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A"/>
    <w:rsid w:val="000937C6"/>
    <w:rsid w:val="000A5897"/>
    <w:rsid w:val="002B7C75"/>
    <w:rsid w:val="00C142F3"/>
    <w:rsid w:val="00D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8C85842DB7846BF8C329F752056478F">
    <w:name w:val="28C85842DB7846BF8C329F752056478F"/>
  </w:style>
  <w:style w:type="paragraph" w:customStyle="1" w:styleId="5B23E372430F4F859FB4FDC4C021EF12">
    <w:name w:val="5B23E372430F4F859FB4FDC4C021EF12"/>
  </w:style>
  <w:style w:type="paragraph" w:customStyle="1" w:styleId="F1AAECF7345B4F169FD76D1E0D565EA3">
    <w:name w:val="F1AAECF7345B4F169FD76D1E0D565EA3"/>
  </w:style>
  <w:style w:type="paragraph" w:customStyle="1" w:styleId="A9B61D33D76245B78C766031D8598CD0">
    <w:name w:val="A9B61D33D76245B78C766031D8598CD0"/>
  </w:style>
  <w:style w:type="paragraph" w:customStyle="1" w:styleId="4EC338FE395A444F859F4B1467779B75">
    <w:name w:val="4EC338FE395A444F859F4B1467779B75"/>
    <w:rsid w:val="00D51A4A"/>
  </w:style>
  <w:style w:type="paragraph" w:customStyle="1" w:styleId="0701F850525C4E098D7205172C3A9D4B">
    <w:name w:val="0701F850525C4E098D7205172C3A9D4B"/>
    <w:rsid w:val="00D51A4A"/>
  </w:style>
  <w:style w:type="paragraph" w:customStyle="1" w:styleId="D5A5D8614A354F66868BA1CE1F563404">
    <w:name w:val="D5A5D8614A354F66868BA1CE1F563404"/>
    <w:rsid w:val="00D51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-BA_2016_4zu3">
  <a:themeElements>
    <a:clrScheme name="G-BA_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8C00"/>
      </a:accent1>
      <a:accent2>
        <a:srgbClr val="D4D2CE"/>
      </a:accent2>
      <a:accent3>
        <a:srgbClr val="14CC3C"/>
      </a:accent3>
      <a:accent4>
        <a:srgbClr val="CC7914"/>
      </a:accent4>
      <a:accent5>
        <a:srgbClr val="FFEED5"/>
      </a:accent5>
      <a:accent6>
        <a:srgbClr val="969696"/>
      </a:accent6>
      <a:hlink>
        <a:srgbClr val="0563C1"/>
      </a:hlink>
      <a:folHlink>
        <a:srgbClr val="954F72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-BA_2016_4zu3" id="{334F8155-6B5C-4177-B3C0-BF90537A756B}" vid="{91B070AF-B8B3-40C9-A997-FEC218247B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T. Monat JJJJ</PublishDate>
  <Abstract>Kurzbezeichnung der Richtlinie/Regelungen:</Abstract>
  <CompanyAddress>T. Monat JJJJ</CompanyAddress>
  <CompanyPhone/>
  <CompanyFax/>
  <CompanyEmail/>
</CoverPageProperties>
</file>

<file path=customXml/item2.xml><?xml version="1.0" encoding="utf-8"?>
<npInfo xmlns="https://www.novapath.de/xmlns">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</np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F37919-72AC-46B6-B9AA-7A782B9F0AFA}">
  <ds:schemaRefs>
    <ds:schemaRef ds:uri="https://www.novapath.de/xmlns"/>
  </ds:schemaRefs>
</ds:datastoreItem>
</file>

<file path=customXml/itemProps3.xml><?xml version="1.0" encoding="utf-8"?>
<ds:datastoreItem xmlns:ds="http://schemas.openxmlformats.org/officeDocument/2006/customXml" ds:itemID="{362986CE-5484-443F-8E8D-F8A3675C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5636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Beschlussentwurf</vt:lpstr>
    </vt:vector>
  </TitlesOfParts>
  <Company>Gemeinsamer Bundesausschuss, (www.g-ba.de)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Beschlussentwurf</dc:title>
  <dc:subject>Richtlinie zur Erprobung:</dc:subject>
  <dc:creator>Friedrich, Diana</dc:creator>
  <cp:keywords>Kardiale Magnetresonanztomographie bei entzündlichen Herzerkrankungen</cp:keywords>
  <dc:description>Anlage XY zu TOP XY</dc:description>
  <cp:lastModifiedBy>Lode, Henrik</cp:lastModifiedBy>
  <cp:revision>2</cp:revision>
  <cp:lastPrinted>2020-12-14T10:31:00Z</cp:lastPrinted>
  <dcterms:created xsi:type="dcterms:W3CDTF">2025-09-10T07:06:00Z</dcterms:created>
  <dcterms:modified xsi:type="dcterms:W3CDTF">2025-09-10T07:06:00Z</dcterms:modified>
  <cp:category>Nr. XXX (S. XX XXX)</cp:category>
  <cp:contentStatus>(ggf. Wirkstoff o.ä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Extern-Vertraulich</vt:lpwstr>
  </property>
  <property fmtid="{D5CDD505-2E9C-101B-9397-08002B2CF9AE}" pid="3" name="Klassifizierungs-Id">
    <vt:lpwstr>9BA217E89CFD49ABA5B02114618634AD</vt:lpwstr>
  </property>
  <property fmtid="{D5CDD505-2E9C-101B-9397-08002B2CF9AE}" pid="4" name="Klassifizierungs-Datum">
    <vt:lpwstr>08/14/2025 10:15:42</vt:lpwstr>
  </property>
  <property fmtid="{D5CDD505-2E9C-101B-9397-08002B2CF9AE}" pid="5" name="NovaPath-SeverityName">
    <vt:lpwstr>Hoch</vt:lpwstr>
  </property>
  <property fmtid="{D5CDD505-2E9C-101B-9397-08002B2CF9AE}" pid="6" name="NovaPath-SeverityLevel">
    <vt:lpwstr>3000</vt:lpwstr>
  </property>
  <property fmtid="{D5CDD505-2E9C-101B-9397-08002B2CF9AE}" pid="7" name="Dokumenten-ID">
    <vt:lpwstr>E4ZDTNE2EXIYL9P3S1FRE6Q429</vt:lpwstr>
  </property>
  <property fmtid="{D5CDD505-2E9C-101B-9397-08002B2CF9AE}" pid="8" name="NovaPath-Version">
    <vt:lpwstr>6.8.5.15993</vt:lpwstr>
  </property>
</Properties>
</file>